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68BC7" w14:textId="77777777" w:rsidR="00697AB9" w:rsidRPr="00E3739F" w:rsidRDefault="00697AB9" w:rsidP="00E3739F">
      <w:pPr>
        <w:pStyle w:val="Title"/>
      </w:pPr>
      <w:r w:rsidRPr="00E3739F">
        <w:t>Crocus sativus and Depression Handout – Data Sheet</w:t>
      </w:r>
    </w:p>
    <w:p w14:paraId="335D44FC" w14:textId="77777777" w:rsidR="00697AB9" w:rsidRPr="00F44D94" w:rsidRDefault="00697AB9" w:rsidP="00697AB9">
      <w:pPr>
        <w:jc w:val="center"/>
        <w:rPr>
          <w:rFonts w:ascii="Calibri" w:hAnsi="Calibri" w:cs="Calibri"/>
          <w:b/>
          <w:sz w:val="20"/>
          <w:szCs w:val="20"/>
        </w:rPr>
      </w:pPr>
    </w:p>
    <w:p w14:paraId="681638D9" w14:textId="51DCBABE" w:rsidR="00697AB9" w:rsidRPr="00F44D94" w:rsidRDefault="00697AB9" w:rsidP="00E3739F">
      <w:pPr>
        <w:pStyle w:val="Heading1"/>
      </w:pPr>
      <w:r w:rsidRPr="00F44D94">
        <w:t xml:space="preserve">START HERE. Read the following summary and graphs. Then answer the questions on the next page. </w:t>
      </w:r>
    </w:p>
    <w:p w14:paraId="378FB938" w14:textId="77777777" w:rsidR="00697AB9" w:rsidRPr="00F44D94" w:rsidRDefault="00697AB9" w:rsidP="004A7015">
      <w:pPr>
        <w:ind w:firstLine="720"/>
        <w:rPr>
          <w:rFonts w:ascii="Calibri" w:hAnsi="Calibri" w:cs="Calibri"/>
          <w:sz w:val="22"/>
          <w:szCs w:val="22"/>
        </w:rPr>
      </w:pPr>
      <w:r w:rsidRPr="00F44D94">
        <w:rPr>
          <w:rFonts w:ascii="Calibri" w:hAnsi="Calibri" w:cs="Calibri"/>
          <w:sz w:val="22"/>
          <w:szCs w:val="22"/>
        </w:rPr>
        <w:t>Fluoxetine, commonly known as Prozac, is one of the most common pharmacological treatments for clinical depression. In a study designed to compare the effects of a naturopath</w:t>
      </w:r>
      <w:r w:rsidR="00DD595F" w:rsidRPr="00F44D94">
        <w:rPr>
          <w:rFonts w:ascii="Calibri" w:hAnsi="Calibri" w:cs="Calibri"/>
          <w:sz w:val="22"/>
          <w:szCs w:val="22"/>
        </w:rPr>
        <w:t>i</w:t>
      </w:r>
      <w:r w:rsidRPr="00F44D94">
        <w:rPr>
          <w:rFonts w:ascii="Calibri" w:hAnsi="Calibri" w:cs="Calibri"/>
          <w:sz w:val="22"/>
          <w:szCs w:val="22"/>
        </w:rPr>
        <w:t xml:space="preserve">c treatment for depression (extract from saffron [Crocus sativus]) to fluoxetine, 40 adult patients with clinical depression were randomly assigned to receive capsules containing either Crocus sativus or fluoxetine. </w:t>
      </w:r>
    </w:p>
    <w:p w14:paraId="1FC171C3" w14:textId="77777777" w:rsidR="00697AB9" w:rsidRPr="00F44D94" w:rsidRDefault="00697AB9" w:rsidP="004A7015">
      <w:pPr>
        <w:ind w:firstLine="720"/>
        <w:rPr>
          <w:rFonts w:ascii="Calibri" w:hAnsi="Calibri" w:cs="Calibri"/>
          <w:sz w:val="22"/>
          <w:szCs w:val="22"/>
        </w:rPr>
      </w:pPr>
      <w:r w:rsidRPr="00F44D94">
        <w:rPr>
          <w:rFonts w:ascii="Calibri" w:hAnsi="Calibri" w:cs="Calibri"/>
          <w:sz w:val="22"/>
          <w:szCs w:val="22"/>
        </w:rPr>
        <w:t xml:space="preserve">Depression scores on the Hamilton Rating Scale for Depression were collected at baseline and after six weeks of treatment in both groups. </w:t>
      </w:r>
      <w:r w:rsidR="00BE0ED2" w:rsidRPr="00F44D94">
        <w:rPr>
          <w:rFonts w:ascii="Calibri" w:hAnsi="Calibri" w:cs="Calibri"/>
          <w:sz w:val="22"/>
          <w:szCs w:val="22"/>
        </w:rPr>
        <w:t xml:space="preserve">Table 8.1 below further explains the Hamilton Depression Rating Scale scores. </w:t>
      </w:r>
      <w:r w:rsidRPr="00F44D94">
        <w:rPr>
          <w:rFonts w:ascii="Calibri" w:hAnsi="Calibri" w:cs="Calibri"/>
          <w:sz w:val="22"/>
          <w:szCs w:val="22"/>
        </w:rPr>
        <w:t xml:space="preserve">A resident of psychiatry also systematically recorded patient side effects using a checklist administered several times during the study. The study used a double-blind procedure. </w:t>
      </w:r>
      <w:r w:rsidR="001A4292" w:rsidRPr="00F44D94">
        <w:rPr>
          <w:rFonts w:ascii="Calibri" w:hAnsi="Calibri" w:cs="Calibri"/>
          <w:sz w:val="22"/>
          <w:szCs w:val="22"/>
        </w:rPr>
        <w:t>Table 8.</w:t>
      </w:r>
      <w:r w:rsidR="00BE0ED2" w:rsidRPr="00F44D94">
        <w:rPr>
          <w:rFonts w:ascii="Calibri" w:hAnsi="Calibri" w:cs="Calibri"/>
          <w:sz w:val="22"/>
          <w:szCs w:val="22"/>
        </w:rPr>
        <w:t>2</w:t>
      </w:r>
      <w:r w:rsidRPr="00F44D94">
        <w:rPr>
          <w:rFonts w:ascii="Calibri" w:hAnsi="Calibri" w:cs="Calibri"/>
          <w:sz w:val="22"/>
          <w:szCs w:val="22"/>
        </w:rPr>
        <w:t xml:space="preserve"> and Table </w:t>
      </w:r>
      <w:r w:rsidR="001A4292" w:rsidRPr="00F44D94">
        <w:rPr>
          <w:rFonts w:ascii="Calibri" w:hAnsi="Calibri" w:cs="Calibri"/>
          <w:sz w:val="22"/>
          <w:szCs w:val="22"/>
        </w:rPr>
        <w:t>8.</w:t>
      </w:r>
      <w:r w:rsidR="00BE0ED2" w:rsidRPr="00F44D94">
        <w:rPr>
          <w:rFonts w:ascii="Calibri" w:hAnsi="Calibri" w:cs="Calibri"/>
          <w:sz w:val="22"/>
          <w:szCs w:val="22"/>
        </w:rPr>
        <w:t>3</w:t>
      </w:r>
      <w:r w:rsidRPr="00F44D94">
        <w:rPr>
          <w:rFonts w:ascii="Calibri" w:hAnsi="Calibri" w:cs="Calibri"/>
          <w:sz w:val="22"/>
          <w:szCs w:val="22"/>
        </w:rPr>
        <w:t xml:space="preserve"> present the main findings from the study.</w:t>
      </w:r>
      <w:r w:rsidR="00334AF8" w:rsidRPr="00F44D94">
        <w:rPr>
          <w:rFonts w:ascii="Calibri" w:hAnsi="Calibri" w:cs="Calibri"/>
          <w:sz w:val="22"/>
          <w:szCs w:val="22"/>
        </w:rPr>
        <w:t xml:space="preserve"> </w:t>
      </w:r>
    </w:p>
    <w:p w14:paraId="5B360634" w14:textId="77777777" w:rsidR="00BE0ED2" w:rsidRPr="00F44D94" w:rsidRDefault="00BE0ED2" w:rsidP="004A7015">
      <w:pPr>
        <w:ind w:firstLine="720"/>
        <w:rPr>
          <w:rFonts w:ascii="Calibri" w:hAnsi="Calibri" w:cs="Calibri"/>
          <w:sz w:val="22"/>
          <w:szCs w:val="22"/>
        </w:rPr>
      </w:pPr>
    </w:p>
    <w:p w14:paraId="4298D3DB" w14:textId="77777777" w:rsidR="00BE0ED2" w:rsidRPr="00F44D94" w:rsidRDefault="00BE0ED2" w:rsidP="00BE0ED2">
      <w:pPr>
        <w:rPr>
          <w:rFonts w:ascii="Calibri" w:hAnsi="Calibri" w:cs="Calibri"/>
          <w:sz w:val="22"/>
          <w:szCs w:val="22"/>
        </w:rPr>
      </w:pPr>
      <w:r w:rsidRPr="00F44D94">
        <w:rPr>
          <w:rFonts w:ascii="Calibri" w:hAnsi="Calibri" w:cs="Calibri"/>
          <w:b/>
          <w:sz w:val="22"/>
          <w:szCs w:val="22"/>
        </w:rPr>
        <w:t xml:space="preserve">Table 8.1. </w:t>
      </w:r>
      <w:r w:rsidRPr="00F44D94">
        <w:rPr>
          <w:rFonts w:ascii="Calibri" w:hAnsi="Calibri" w:cs="Calibri"/>
          <w:sz w:val="22"/>
          <w:szCs w:val="22"/>
        </w:rPr>
        <w:t>Hamilton Depression Rating Scale Scores</w:t>
      </w:r>
    </w:p>
    <w:p w14:paraId="7C043FAA" w14:textId="77777777" w:rsidR="00BE0ED2" w:rsidRPr="00F44D94" w:rsidRDefault="00BE0ED2" w:rsidP="00BE0ED2">
      <w:pPr>
        <w:rPr>
          <w:rFonts w:ascii="Calibri" w:hAnsi="Calibri" w:cs="Calibri"/>
          <w:sz w:val="16"/>
          <w:szCs w:val="16"/>
        </w:rPr>
      </w:pPr>
    </w:p>
    <w:tbl>
      <w:tblPr>
        <w:tblStyle w:val="TableGrid"/>
        <w:tblW w:w="0" w:type="auto"/>
        <w:tblInd w:w="18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2430"/>
      </w:tblGrid>
      <w:tr w:rsidR="00BE0ED2" w:rsidRPr="00F44D94" w14:paraId="1C2E34E7" w14:textId="77777777" w:rsidTr="00642C4D">
        <w:tc>
          <w:tcPr>
            <w:tcW w:w="1278" w:type="dxa"/>
            <w:tcBorders>
              <w:top w:val="single" w:sz="4" w:space="0" w:color="auto"/>
              <w:bottom w:val="single" w:sz="4" w:space="0" w:color="auto"/>
            </w:tcBorders>
          </w:tcPr>
          <w:p w14:paraId="4A0B450F" w14:textId="77777777" w:rsidR="00BE0ED2" w:rsidRPr="00F44D94" w:rsidRDefault="00BE0ED2" w:rsidP="00642C4D">
            <w:pPr>
              <w:rPr>
                <w:rFonts w:ascii="Calibri" w:hAnsi="Calibri" w:cs="Calibri"/>
                <w:b/>
                <w:sz w:val="22"/>
                <w:szCs w:val="22"/>
              </w:rPr>
            </w:pPr>
            <w:r w:rsidRPr="00F44D94">
              <w:rPr>
                <w:rFonts w:ascii="Calibri" w:hAnsi="Calibri" w:cs="Calibri"/>
                <w:b/>
                <w:sz w:val="22"/>
                <w:szCs w:val="22"/>
              </w:rPr>
              <w:t>Score</w:t>
            </w:r>
          </w:p>
        </w:tc>
        <w:tc>
          <w:tcPr>
            <w:tcW w:w="2430" w:type="dxa"/>
            <w:tcBorders>
              <w:top w:val="single" w:sz="4" w:space="0" w:color="auto"/>
              <w:bottom w:val="single" w:sz="4" w:space="0" w:color="auto"/>
            </w:tcBorders>
          </w:tcPr>
          <w:p w14:paraId="2D65244C" w14:textId="77777777" w:rsidR="00BE0ED2" w:rsidRPr="00F44D94" w:rsidRDefault="00BE0ED2" w:rsidP="00642C4D">
            <w:pPr>
              <w:rPr>
                <w:rFonts w:ascii="Calibri" w:hAnsi="Calibri" w:cs="Calibri"/>
                <w:b/>
                <w:sz w:val="22"/>
                <w:szCs w:val="22"/>
              </w:rPr>
            </w:pPr>
            <w:r w:rsidRPr="00F44D94">
              <w:rPr>
                <w:rFonts w:ascii="Calibri" w:hAnsi="Calibri" w:cs="Calibri"/>
                <w:b/>
                <w:sz w:val="22"/>
                <w:szCs w:val="22"/>
              </w:rPr>
              <w:t>Depression Level</w:t>
            </w:r>
          </w:p>
        </w:tc>
      </w:tr>
      <w:tr w:rsidR="00BE0ED2" w:rsidRPr="00F44D94" w14:paraId="2FEC4D98" w14:textId="77777777" w:rsidTr="00642C4D">
        <w:tc>
          <w:tcPr>
            <w:tcW w:w="1278" w:type="dxa"/>
            <w:tcBorders>
              <w:top w:val="single" w:sz="4" w:space="0" w:color="auto"/>
            </w:tcBorders>
          </w:tcPr>
          <w:p w14:paraId="33B04BB9"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0 – 7</w:t>
            </w:r>
          </w:p>
        </w:tc>
        <w:tc>
          <w:tcPr>
            <w:tcW w:w="2430" w:type="dxa"/>
            <w:tcBorders>
              <w:top w:val="single" w:sz="4" w:space="0" w:color="auto"/>
            </w:tcBorders>
          </w:tcPr>
          <w:p w14:paraId="0D55CED4"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Normal</w:t>
            </w:r>
          </w:p>
        </w:tc>
      </w:tr>
      <w:tr w:rsidR="00BE0ED2" w:rsidRPr="00F44D94" w14:paraId="556371A0" w14:textId="77777777" w:rsidTr="00642C4D">
        <w:tc>
          <w:tcPr>
            <w:tcW w:w="1278" w:type="dxa"/>
          </w:tcPr>
          <w:p w14:paraId="17698B00"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8 – 13</w:t>
            </w:r>
          </w:p>
        </w:tc>
        <w:tc>
          <w:tcPr>
            <w:tcW w:w="2430" w:type="dxa"/>
          </w:tcPr>
          <w:p w14:paraId="47063D1E"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Mild Depression</w:t>
            </w:r>
          </w:p>
        </w:tc>
      </w:tr>
      <w:tr w:rsidR="00BE0ED2" w:rsidRPr="00F44D94" w14:paraId="442A10B2" w14:textId="77777777" w:rsidTr="00642C4D">
        <w:tc>
          <w:tcPr>
            <w:tcW w:w="1278" w:type="dxa"/>
          </w:tcPr>
          <w:p w14:paraId="630AFD23"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14 – 18</w:t>
            </w:r>
          </w:p>
        </w:tc>
        <w:tc>
          <w:tcPr>
            <w:tcW w:w="2430" w:type="dxa"/>
          </w:tcPr>
          <w:p w14:paraId="379E04C7"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Moderate Depression</w:t>
            </w:r>
          </w:p>
        </w:tc>
      </w:tr>
      <w:tr w:rsidR="00BE0ED2" w:rsidRPr="00F44D94" w14:paraId="00B7E280" w14:textId="77777777" w:rsidTr="00642C4D">
        <w:tc>
          <w:tcPr>
            <w:tcW w:w="1278" w:type="dxa"/>
          </w:tcPr>
          <w:p w14:paraId="1CCF64AB"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19 – 22</w:t>
            </w:r>
          </w:p>
        </w:tc>
        <w:tc>
          <w:tcPr>
            <w:tcW w:w="2430" w:type="dxa"/>
          </w:tcPr>
          <w:p w14:paraId="5B55AC17"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Severe Depression</w:t>
            </w:r>
          </w:p>
        </w:tc>
      </w:tr>
      <w:tr w:rsidR="00BE0ED2" w:rsidRPr="00F44D94" w14:paraId="4D033740" w14:textId="77777777" w:rsidTr="00642C4D">
        <w:tc>
          <w:tcPr>
            <w:tcW w:w="1278" w:type="dxa"/>
          </w:tcPr>
          <w:p w14:paraId="2978EA72"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 23</w:t>
            </w:r>
          </w:p>
        </w:tc>
        <w:tc>
          <w:tcPr>
            <w:tcW w:w="2430" w:type="dxa"/>
          </w:tcPr>
          <w:p w14:paraId="1EC6D5C2" w14:textId="77777777" w:rsidR="00BE0ED2" w:rsidRPr="00F44D94" w:rsidRDefault="00BE0ED2" w:rsidP="00642C4D">
            <w:pPr>
              <w:rPr>
                <w:rFonts w:ascii="Calibri" w:hAnsi="Calibri" w:cs="Calibri"/>
                <w:sz w:val="22"/>
                <w:szCs w:val="22"/>
              </w:rPr>
            </w:pPr>
            <w:r w:rsidRPr="00F44D94">
              <w:rPr>
                <w:rFonts w:ascii="Calibri" w:hAnsi="Calibri" w:cs="Calibri"/>
                <w:sz w:val="22"/>
                <w:szCs w:val="22"/>
              </w:rPr>
              <w:t>Very Severe Depression</w:t>
            </w:r>
          </w:p>
        </w:tc>
      </w:tr>
    </w:tbl>
    <w:p w14:paraId="0F6B6430" w14:textId="77777777" w:rsidR="00BE0ED2" w:rsidRPr="00F44D94" w:rsidRDefault="00BE0ED2" w:rsidP="00BE0ED2">
      <w:pPr>
        <w:rPr>
          <w:rFonts w:ascii="Calibri" w:hAnsi="Calibri" w:cs="Calibri"/>
          <w:sz w:val="16"/>
          <w:szCs w:val="16"/>
        </w:rPr>
      </w:pPr>
      <w:r w:rsidRPr="00F44D94">
        <w:rPr>
          <w:rFonts w:ascii="Calibri" w:hAnsi="Calibri" w:cs="Calibri"/>
          <w:sz w:val="16"/>
          <w:szCs w:val="16"/>
        </w:rPr>
        <w:t xml:space="preserve">Source: </w:t>
      </w:r>
      <w:r w:rsidRPr="00F44D94">
        <w:rPr>
          <w:rFonts w:ascii="Calibri" w:eastAsia="Times New Roman" w:hAnsi="Calibri" w:cs="Calibri"/>
          <w:sz w:val="16"/>
          <w:szCs w:val="16"/>
        </w:rPr>
        <w:t>Hamilton, M. Journal of Neurology, Neurosurgery, and Psychiatry. 23:56-62, 1960</w:t>
      </w:r>
    </w:p>
    <w:p w14:paraId="25EF3DA3" w14:textId="77777777" w:rsidR="00BE0ED2" w:rsidRPr="00F44D94" w:rsidRDefault="00BE0ED2" w:rsidP="00BE0ED2">
      <w:pPr>
        <w:ind w:left="-540" w:hanging="90"/>
        <w:jc w:val="center"/>
        <w:rPr>
          <w:rFonts w:ascii="Calibri" w:hAnsi="Calibri" w:cs="Calibri"/>
          <w:b/>
          <w:sz w:val="16"/>
          <w:szCs w:val="16"/>
        </w:rPr>
      </w:pPr>
    </w:p>
    <w:p w14:paraId="661C5288" w14:textId="77777777" w:rsidR="00BE0ED2" w:rsidRPr="00F44D94" w:rsidRDefault="00BE0ED2" w:rsidP="00BE0ED2">
      <w:pPr>
        <w:rPr>
          <w:rFonts w:ascii="Calibri" w:hAnsi="Calibri" w:cs="Calibri"/>
          <w:i/>
          <w:sz w:val="16"/>
          <w:szCs w:val="16"/>
        </w:rPr>
      </w:pPr>
      <w:r w:rsidRPr="00F44D94">
        <w:rPr>
          <w:rFonts w:ascii="Calibri" w:hAnsi="Calibri" w:cs="Calibri"/>
          <w:i/>
          <w:sz w:val="16"/>
          <w:szCs w:val="16"/>
        </w:rPr>
        <w:t xml:space="preserve">Data adapted from: </w:t>
      </w:r>
      <w:proofErr w:type="spellStart"/>
      <w:r w:rsidRPr="00F44D94">
        <w:rPr>
          <w:rFonts w:ascii="Calibri" w:hAnsi="Calibri" w:cs="Calibri"/>
          <w:i/>
          <w:sz w:val="16"/>
          <w:szCs w:val="16"/>
        </w:rPr>
        <w:t>Noorbala</w:t>
      </w:r>
      <w:proofErr w:type="spellEnd"/>
      <w:r w:rsidRPr="00F44D94">
        <w:rPr>
          <w:rFonts w:ascii="Calibri" w:hAnsi="Calibri" w:cs="Calibri"/>
          <w:i/>
          <w:sz w:val="16"/>
          <w:szCs w:val="16"/>
        </w:rPr>
        <w:t xml:space="preserve">, A., </w:t>
      </w:r>
      <w:proofErr w:type="spellStart"/>
      <w:r w:rsidRPr="00F44D94">
        <w:rPr>
          <w:rFonts w:ascii="Calibri" w:hAnsi="Calibri" w:cs="Calibri"/>
          <w:i/>
          <w:sz w:val="16"/>
          <w:szCs w:val="16"/>
        </w:rPr>
        <w:t>Azhondzadeh</w:t>
      </w:r>
      <w:proofErr w:type="spellEnd"/>
      <w:r w:rsidRPr="00F44D94">
        <w:rPr>
          <w:rFonts w:ascii="Calibri" w:hAnsi="Calibri" w:cs="Calibri"/>
          <w:i/>
          <w:sz w:val="16"/>
          <w:szCs w:val="16"/>
        </w:rPr>
        <w:t xml:space="preserve">, S., </w:t>
      </w:r>
      <w:proofErr w:type="spellStart"/>
      <w:r w:rsidRPr="00F44D94">
        <w:rPr>
          <w:rFonts w:ascii="Calibri" w:hAnsi="Calibri" w:cs="Calibri"/>
          <w:i/>
          <w:sz w:val="16"/>
          <w:szCs w:val="16"/>
        </w:rPr>
        <w:t>Tahmacebi</w:t>
      </w:r>
      <w:proofErr w:type="spellEnd"/>
      <w:r w:rsidRPr="00F44D94">
        <w:rPr>
          <w:rFonts w:ascii="Calibri" w:hAnsi="Calibri" w:cs="Calibri"/>
          <w:i/>
          <w:sz w:val="16"/>
          <w:szCs w:val="16"/>
        </w:rPr>
        <w:t xml:space="preserve">-Pour, N., &amp; </w:t>
      </w:r>
      <w:proofErr w:type="spellStart"/>
      <w:r w:rsidRPr="00F44D94">
        <w:rPr>
          <w:rFonts w:ascii="Calibri" w:hAnsi="Calibri" w:cs="Calibri"/>
          <w:i/>
          <w:sz w:val="16"/>
          <w:szCs w:val="16"/>
        </w:rPr>
        <w:t>Jamshidi</w:t>
      </w:r>
      <w:proofErr w:type="spellEnd"/>
      <w:r w:rsidRPr="00F44D94">
        <w:rPr>
          <w:rFonts w:ascii="Calibri" w:hAnsi="Calibri" w:cs="Calibri"/>
          <w:i/>
          <w:sz w:val="16"/>
          <w:szCs w:val="16"/>
        </w:rPr>
        <w:t xml:space="preserve">, A. (2005). Hydro-alcoholic </w:t>
      </w:r>
      <w:proofErr w:type="spellStart"/>
      <w:r w:rsidRPr="00F44D94">
        <w:rPr>
          <w:rFonts w:ascii="Calibri" w:hAnsi="Calibri" w:cs="Calibri"/>
          <w:i/>
          <w:sz w:val="16"/>
          <w:szCs w:val="16"/>
        </w:rPr>
        <w:t>extrac</w:t>
      </w:r>
      <w:proofErr w:type="spellEnd"/>
      <w:r w:rsidRPr="00F44D94">
        <w:rPr>
          <w:rFonts w:ascii="Calibri" w:hAnsi="Calibri" w:cs="Calibri"/>
          <w:i/>
          <w:sz w:val="16"/>
          <w:szCs w:val="16"/>
        </w:rPr>
        <w:t xml:space="preserve"> of Crocus sativus L. versus fluoxetine in the treatment of mild to moderate depression: A double-blind, randomized pilot trial. </w:t>
      </w:r>
    </w:p>
    <w:p w14:paraId="28F5E4F2" w14:textId="30A6089C" w:rsidR="00DF0336" w:rsidRPr="00F44D94" w:rsidRDefault="00BE0ED2" w:rsidP="00F44D94">
      <w:pPr>
        <w:spacing w:after="240"/>
        <w:rPr>
          <w:rFonts w:ascii="Calibri" w:hAnsi="Calibri" w:cs="Calibri"/>
          <w:sz w:val="22"/>
          <w:szCs w:val="22"/>
        </w:rPr>
      </w:pPr>
      <w:r w:rsidRPr="00F44D94">
        <w:rPr>
          <w:rFonts w:ascii="Calibri" w:hAnsi="Calibri" w:cs="Calibri"/>
          <w:i/>
          <w:sz w:val="16"/>
          <w:szCs w:val="16"/>
        </w:rPr>
        <w:t>Journal of Ethnopharmacology, 97, 281-284.</w:t>
      </w:r>
      <w:r w:rsidR="00F44D94" w:rsidRPr="00F44D94">
        <w:rPr>
          <w:rFonts w:ascii="Calibri" w:hAnsi="Calibri" w:cs="Calibri"/>
          <w:sz w:val="22"/>
          <w:szCs w:val="22"/>
        </w:rPr>
        <w:t xml:space="preserve"> </w:t>
      </w:r>
    </w:p>
    <w:p w14:paraId="7C5CEBFB" w14:textId="77777777" w:rsidR="00697AB9" w:rsidRPr="00F44D94" w:rsidRDefault="00557BBE" w:rsidP="00697AB9">
      <w:pPr>
        <w:rPr>
          <w:rFonts w:ascii="Calibri" w:hAnsi="Calibri" w:cs="Calibri"/>
          <w:sz w:val="22"/>
          <w:szCs w:val="22"/>
        </w:rPr>
      </w:pPr>
      <w:r w:rsidRPr="00F44D94">
        <w:rPr>
          <w:rFonts w:ascii="Calibri" w:hAnsi="Calibri" w:cs="Calibri"/>
          <w:b/>
          <w:sz w:val="22"/>
          <w:szCs w:val="22"/>
        </w:rPr>
        <w:t>Table 8.</w:t>
      </w:r>
      <w:r w:rsidR="00BE0ED2" w:rsidRPr="00F44D94">
        <w:rPr>
          <w:rFonts w:ascii="Calibri" w:hAnsi="Calibri" w:cs="Calibri"/>
          <w:b/>
          <w:sz w:val="22"/>
          <w:szCs w:val="22"/>
        </w:rPr>
        <w:t>2</w:t>
      </w:r>
      <w:r w:rsidRPr="00F44D94">
        <w:rPr>
          <w:rFonts w:ascii="Calibri" w:hAnsi="Calibri" w:cs="Calibri"/>
          <w:b/>
          <w:sz w:val="22"/>
          <w:szCs w:val="22"/>
        </w:rPr>
        <w:t>.</w:t>
      </w:r>
      <w:r w:rsidRPr="00F44D94">
        <w:rPr>
          <w:rFonts w:ascii="Calibri" w:hAnsi="Calibri" w:cs="Calibri"/>
          <w:sz w:val="22"/>
          <w:szCs w:val="22"/>
        </w:rPr>
        <w:t xml:space="preserve"> Depression scores on the Hamilton Rating Scale at pretest and after six weeks. Higher scores represent higher levels of depression.</w:t>
      </w:r>
    </w:p>
    <w:tbl>
      <w:tblPr>
        <w:tblW w:w="7597" w:type="dxa"/>
        <w:tblCellMar>
          <w:left w:w="0" w:type="dxa"/>
          <w:right w:w="0" w:type="dxa"/>
        </w:tblCellMar>
        <w:tblLook w:val="04A0" w:firstRow="1" w:lastRow="0" w:firstColumn="1" w:lastColumn="0" w:noHBand="0" w:noVBand="1"/>
      </w:tblPr>
      <w:tblGrid>
        <w:gridCol w:w="1974"/>
        <w:gridCol w:w="1595"/>
        <w:gridCol w:w="2050"/>
        <w:gridCol w:w="1978"/>
      </w:tblGrid>
      <w:tr w:rsidR="003C7AF0" w:rsidRPr="00F44D94" w14:paraId="4FA9B116" w14:textId="77777777" w:rsidTr="000119F2">
        <w:trPr>
          <w:trHeight w:val="409"/>
        </w:trPr>
        <w:tc>
          <w:tcPr>
            <w:tcW w:w="1974" w:type="dxa"/>
            <w:tcBorders>
              <w:top w:val="nil"/>
              <w:left w:val="nil"/>
              <w:bottom w:val="nil"/>
              <w:right w:val="nil"/>
            </w:tcBorders>
            <w:shd w:val="clear" w:color="auto" w:fill="auto"/>
            <w:tcMar>
              <w:top w:w="15" w:type="dxa"/>
              <w:left w:w="108" w:type="dxa"/>
              <w:bottom w:w="0" w:type="dxa"/>
              <w:right w:w="108" w:type="dxa"/>
            </w:tcMar>
            <w:vAlign w:val="center"/>
            <w:hideMark/>
          </w:tcPr>
          <w:p w14:paraId="13D5F4BF" w14:textId="3E82BF83" w:rsidR="003C7AF0" w:rsidRPr="00F44D94" w:rsidRDefault="003C7AF0" w:rsidP="003C7AF0">
            <w:pPr>
              <w:rPr>
                <w:rFonts w:ascii="Calibri" w:eastAsia="Times New Roman" w:hAnsi="Calibri" w:cs="Calibri"/>
                <w:sz w:val="22"/>
                <w:szCs w:val="22"/>
                <w:u w:val="single"/>
              </w:rPr>
            </w:pPr>
            <w:r w:rsidRPr="00F44D94">
              <w:rPr>
                <w:rFonts w:ascii="Calibri" w:eastAsia="Calibri" w:hAnsi="Calibri" w:cs="Calibri"/>
                <w:color w:val="000000"/>
                <w:kern w:val="24"/>
                <w:sz w:val="22"/>
                <w:szCs w:val="22"/>
              </w:rPr>
              <w:t> </w:t>
            </w:r>
            <w:r w:rsidR="00F44D94" w:rsidRPr="00F44D94">
              <w:rPr>
                <w:rFonts w:ascii="Calibri" w:eastAsia="Calibri" w:hAnsi="Calibri" w:cs="Calibri"/>
                <w:kern w:val="24"/>
                <w:sz w:val="22"/>
                <w:szCs w:val="22"/>
                <w:u w:val="single"/>
              </w:rPr>
              <w:t>Condition</w:t>
            </w:r>
          </w:p>
        </w:tc>
        <w:tc>
          <w:tcPr>
            <w:tcW w:w="1595" w:type="dxa"/>
            <w:tcBorders>
              <w:top w:val="nil"/>
              <w:left w:val="nil"/>
              <w:bottom w:val="nil"/>
              <w:right w:val="nil"/>
            </w:tcBorders>
            <w:shd w:val="clear" w:color="auto" w:fill="auto"/>
            <w:tcMar>
              <w:top w:w="15" w:type="dxa"/>
              <w:left w:w="108" w:type="dxa"/>
              <w:bottom w:w="0" w:type="dxa"/>
              <w:right w:w="108" w:type="dxa"/>
            </w:tcMar>
            <w:vAlign w:val="center"/>
            <w:hideMark/>
          </w:tcPr>
          <w:p w14:paraId="121B00E8"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u w:val="single"/>
              </w:rPr>
              <w:t>Baseline</w:t>
            </w:r>
          </w:p>
        </w:tc>
        <w:tc>
          <w:tcPr>
            <w:tcW w:w="2050" w:type="dxa"/>
            <w:tcBorders>
              <w:top w:val="nil"/>
              <w:left w:val="nil"/>
              <w:bottom w:val="nil"/>
              <w:right w:val="nil"/>
            </w:tcBorders>
            <w:shd w:val="clear" w:color="auto" w:fill="auto"/>
            <w:tcMar>
              <w:top w:w="15" w:type="dxa"/>
              <w:left w:w="108" w:type="dxa"/>
              <w:bottom w:w="0" w:type="dxa"/>
              <w:right w:w="108" w:type="dxa"/>
            </w:tcMar>
            <w:vAlign w:val="center"/>
            <w:hideMark/>
          </w:tcPr>
          <w:p w14:paraId="30FE7CA1"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u w:val="single"/>
              </w:rPr>
              <w:t>6 Weeks</w:t>
            </w:r>
          </w:p>
        </w:tc>
        <w:tc>
          <w:tcPr>
            <w:tcW w:w="1978" w:type="dxa"/>
            <w:tcBorders>
              <w:top w:val="nil"/>
              <w:left w:val="nil"/>
              <w:bottom w:val="nil"/>
              <w:right w:val="nil"/>
            </w:tcBorders>
            <w:shd w:val="clear" w:color="auto" w:fill="auto"/>
            <w:tcMar>
              <w:top w:w="15" w:type="dxa"/>
              <w:left w:w="108" w:type="dxa"/>
              <w:bottom w:w="0" w:type="dxa"/>
              <w:right w:w="108" w:type="dxa"/>
            </w:tcMar>
            <w:vAlign w:val="center"/>
            <w:hideMark/>
          </w:tcPr>
          <w:p w14:paraId="2DFFF6BE"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u w:val="single"/>
              </w:rPr>
              <w:t>Change Over Time</w:t>
            </w:r>
          </w:p>
        </w:tc>
      </w:tr>
      <w:tr w:rsidR="003C7AF0" w:rsidRPr="00F44D94" w14:paraId="67BFC652" w14:textId="77777777" w:rsidTr="000119F2">
        <w:trPr>
          <w:trHeight w:val="409"/>
        </w:trPr>
        <w:tc>
          <w:tcPr>
            <w:tcW w:w="1974" w:type="dxa"/>
            <w:tcBorders>
              <w:top w:val="nil"/>
              <w:left w:val="nil"/>
              <w:bottom w:val="nil"/>
              <w:right w:val="nil"/>
            </w:tcBorders>
            <w:shd w:val="clear" w:color="auto" w:fill="auto"/>
            <w:tcMar>
              <w:top w:w="15" w:type="dxa"/>
              <w:left w:w="108" w:type="dxa"/>
              <w:bottom w:w="0" w:type="dxa"/>
              <w:right w:w="108" w:type="dxa"/>
            </w:tcMar>
            <w:vAlign w:val="center"/>
            <w:hideMark/>
          </w:tcPr>
          <w:p w14:paraId="3BFB7F92" w14:textId="77777777" w:rsidR="003C7AF0" w:rsidRPr="00F44D94" w:rsidRDefault="003C7AF0" w:rsidP="003C7AF0">
            <w:pPr>
              <w:rPr>
                <w:rFonts w:ascii="Calibri" w:eastAsia="Times New Roman" w:hAnsi="Calibri" w:cs="Calibri"/>
                <w:sz w:val="22"/>
                <w:szCs w:val="22"/>
              </w:rPr>
            </w:pPr>
            <w:r w:rsidRPr="00F44D94">
              <w:rPr>
                <w:rFonts w:ascii="Calibri" w:eastAsia="Calibri" w:hAnsi="Calibri" w:cs="Calibri"/>
                <w:color w:val="000000"/>
                <w:kern w:val="24"/>
                <w:sz w:val="22"/>
                <w:szCs w:val="22"/>
              </w:rPr>
              <w:t>Saffron</w:t>
            </w:r>
          </w:p>
        </w:tc>
        <w:tc>
          <w:tcPr>
            <w:tcW w:w="1595" w:type="dxa"/>
            <w:tcBorders>
              <w:top w:val="nil"/>
              <w:left w:val="nil"/>
              <w:bottom w:val="nil"/>
              <w:right w:val="nil"/>
            </w:tcBorders>
            <w:shd w:val="clear" w:color="auto" w:fill="auto"/>
            <w:tcMar>
              <w:top w:w="15" w:type="dxa"/>
              <w:left w:w="108" w:type="dxa"/>
              <w:bottom w:w="0" w:type="dxa"/>
              <w:right w:w="108" w:type="dxa"/>
            </w:tcMar>
            <w:vAlign w:val="center"/>
            <w:hideMark/>
          </w:tcPr>
          <w:p w14:paraId="3A59D111"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22.5</w:t>
            </w:r>
          </w:p>
        </w:tc>
        <w:tc>
          <w:tcPr>
            <w:tcW w:w="2050" w:type="dxa"/>
            <w:tcBorders>
              <w:top w:val="nil"/>
              <w:left w:val="nil"/>
              <w:bottom w:val="nil"/>
              <w:right w:val="nil"/>
            </w:tcBorders>
            <w:shd w:val="clear" w:color="auto" w:fill="auto"/>
            <w:tcMar>
              <w:top w:w="15" w:type="dxa"/>
              <w:left w:w="108" w:type="dxa"/>
              <w:bottom w:w="0" w:type="dxa"/>
              <w:right w:w="108" w:type="dxa"/>
            </w:tcMar>
            <w:vAlign w:val="center"/>
            <w:hideMark/>
          </w:tcPr>
          <w:p w14:paraId="22B64887"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10.4</w:t>
            </w:r>
          </w:p>
        </w:tc>
        <w:tc>
          <w:tcPr>
            <w:tcW w:w="1978" w:type="dxa"/>
            <w:tcBorders>
              <w:top w:val="nil"/>
              <w:left w:val="nil"/>
              <w:bottom w:val="nil"/>
              <w:right w:val="nil"/>
            </w:tcBorders>
            <w:shd w:val="clear" w:color="auto" w:fill="auto"/>
            <w:tcMar>
              <w:top w:w="15" w:type="dxa"/>
              <w:left w:w="108" w:type="dxa"/>
              <w:bottom w:w="0" w:type="dxa"/>
              <w:right w:w="108" w:type="dxa"/>
            </w:tcMar>
            <w:vAlign w:val="center"/>
            <w:hideMark/>
          </w:tcPr>
          <w:p w14:paraId="4609243B"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12.1*</w:t>
            </w:r>
          </w:p>
        </w:tc>
      </w:tr>
      <w:tr w:rsidR="003C7AF0" w:rsidRPr="00F44D94" w14:paraId="0FF6673E" w14:textId="77777777" w:rsidTr="000119F2">
        <w:trPr>
          <w:trHeight w:val="409"/>
        </w:trPr>
        <w:tc>
          <w:tcPr>
            <w:tcW w:w="1974" w:type="dxa"/>
            <w:tcBorders>
              <w:top w:val="nil"/>
              <w:left w:val="nil"/>
              <w:bottom w:val="nil"/>
              <w:right w:val="nil"/>
            </w:tcBorders>
            <w:shd w:val="clear" w:color="auto" w:fill="auto"/>
            <w:tcMar>
              <w:top w:w="15" w:type="dxa"/>
              <w:left w:w="108" w:type="dxa"/>
              <w:bottom w:w="0" w:type="dxa"/>
              <w:right w:w="108" w:type="dxa"/>
            </w:tcMar>
            <w:vAlign w:val="center"/>
            <w:hideMark/>
          </w:tcPr>
          <w:p w14:paraId="43281E4B" w14:textId="77777777" w:rsidR="003C7AF0" w:rsidRPr="00F44D94" w:rsidRDefault="003C7AF0" w:rsidP="003C7AF0">
            <w:pPr>
              <w:rPr>
                <w:rFonts w:ascii="Calibri" w:eastAsia="Times New Roman" w:hAnsi="Calibri" w:cs="Calibri"/>
                <w:sz w:val="22"/>
                <w:szCs w:val="22"/>
              </w:rPr>
            </w:pPr>
            <w:r w:rsidRPr="00F44D94">
              <w:rPr>
                <w:rFonts w:ascii="Calibri" w:eastAsia="Calibri" w:hAnsi="Calibri" w:cs="Calibri"/>
                <w:color w:val="000000"/>
                <w:kern w:val="24"/>
                <w:sz w:val="22"/>
                <w:szCs w:val="22"/>
              </w:rPr>
              <w:t>Prozac</w:t>
            </w:r>
          </w:p>
        </w:tc>
        <w:tc>
          <w:tcPr>
            <w:tcW w:w="1595" w:type="dxa"/>
            <w:tcBorders>
              <w:top w:val="nil"/>
              <w:left w:val="nil"/>
              <w:bottom w:val="nil"/>
              <w:right w:val="nil"/>
            </w:tcBorders>
            <w:shd w:val="clear" w:color="auto" w:fill="auto"/>
            <w:tcMar>
              <w:top w:w="15" w:type="dxa"/>
              <w:left w:w="108" w:type="dxa"/>
              <w:bottom w:w="0" w:type="dxa"/>
              <w:right w:w="108" w:type="dxa"/>
            </w:tcMar>
            <w:vAlign w:val="center"/>
            <w:hideMark/>
          </w:tcPr>
          <w:p w14:paraId="751EE94D"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23</w:t>
            </w:r>
          </w:p>
        </w:tc>
        <w:tc>
          <w:tcPr>
            <w:tcW w:w="2050" w:type="dxa"/>
            <w:tcBorders>
              <w:top w:val="nil"/>
              <w:left w:val="nil"/>
              <w:bottom w:val="nil"/>
              <w:right w:val="nil"/>
            </w:tcBorders>
            <w:shd w:val="clear" w:color="auto" w:fill="auto"/>
            <w:tcMar>
              <w:top w:w="15" w:type="dxa"/>
              <w:left w:w="108" w:type="dxa"/>
              <w:bottom w:w="0" w:type="dxa"/>
              <w:right w:w="108" w:type="dxa"/>
            </w:tcMar>
            <w:vAlign w:val="center"/>
            <w:hideMark/>
          </w:tcPr>
          <w:p w14:paraId="3DE928CE"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9.6</w:t>
            </w:r>
          </w:p>
        </w:tc>
        <w:tc>
          <w:tcPr>
            <w:tcW w:w="1978" w:type="dxa"/>
            <w:tcBorders>
              <w:top w:val="nil"/>
              <w:left w:val="nil"/>
              <w:bottom w:val="nil"/>
              <w:right w:val="nil"/>
            </w:tcBorders>
            <w:shd w:val="clear" w:color="auto" w:fill="auto"/>
            <w:tcMar>
              <w:top w:w="15" w:type="dxa"/>
              <w:left w:w="108" w:type="dxa"/>
              <w:bottom w:w="0" w:type="dxa"/>
              <w:right w:w="108" w:type="dxa"/>
            </w:tcMar>
            <w:vAlign w:val="center"/>
            <w:hideMark/>
          </w:tcPr>
          <w:p w14:paraId="34CF4E2A"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13.4*</w:t>
            </w:r>
          </w:p>
        </w:tc>
      </w:tr>
      <w:tr w:rsidR="003C7AF0" w:rsidRPr="00F44D94" w14:paraId="39150518" w14:textId="77777777" w:rsidTr="000119F2">
        <w:trPr>
          <w:trHeight w:val="521"/>
        </w:trPr>
        <w:tc>
          <w:tcPr>
            <w:tcW w:w="1974"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7AE38206" w14:textId="77777777" w:rsidR="003C7AF0" w:rsidRPr="00F44D94" w:rsidRDefault="003C7AF0" w:rsidP="003C7AF0">
            <w:pPr>
              <w:rPr>
                <w:rFonts w:ascii="Calibri" w:eastAsia="Times New Roman" w:hAnsi="Calibri" w:cs="Calibri"/>
                <w:sz w:val="22"/>
                <w:szCs w:val="22"/>
              </w:rPr>
            </w:pPr>
            <w:r w:rsidRPr="00F44D94">
              <w:rPr>
                <w:rFonts w:ascii="Calibri" w:eastAsia="Calibri" w:hAnsi="Calibri" w:cs="Calibri"/>
                <w:color w:val="000000"/>
                <w:kern w:val="24"/>
                <w:sz w:val="22"/>
                <w:szCs w:val="22"/>
              </w:rPr>
              <w:t>Difference Between Groups</w:t>
            </w:r>
          </w:p>
        </w:tc>
        <w:tc>
          <w:tcPr>
            <w:tcW w:w="1595"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05000B7B" w14:textId="77777777" w:rsidR="003C7AF0" w:rsidRPr="00F44D94" w:rsidRDefault="003C7AF0" w:rsidP="003C7AF0">
            <w:pPr>
              <w:jc w:val="center"/>
              <w:rPr>
                <w:rFonts w:ascii="Calibri" w:eastAsia="Times New Roman" w:hAnsi="Calibri" w:cs="Calibri"/>
                <w:sz w:val="22"/>
                <w:szCs w:val="22"/>
              </w:rPr>
            </w:pPr>
            <w:r w:rsidRPr="00F44D94">
              <w:rPr>
                <w:rFonts w:ascii="Calibri" w:eastAsia="Times New Roman" w:hAnsi="Calibri" w:cs="Calibri"/>
                <w:color w:val="000000"/>
                <w:kern w:val="24"/>
                <w:sz w:val="22"/>
                <w:szCs w:val="22"/>
              </w:rPr>
              <w:t>1.5**</w:t>
            </w:r>
          </w:p>
        </w:tc>
        <w:tc>
          <w:tcPr>
            <w:tcW w:w="205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6DC5255A" w14:textId="77777777" w:rsidR="003C7AF0" w:rsidRPr="00F44D94" w:rsidRDefault="003C7AF0" w:rsidP="003C7AF0">
            <w:pPr>
              <w:jc w:val="center"/>
              <w:rPr>
                <w:rFonts w:ascii="Calibri" w:eastAsia="Times New Roman" w:hAnsi="Calibri" w:cs="Calibri"/>
                <w:sz w:val="22"/>
                <w:szCs w:val="22"/>
              </w:rPr>
            </w:pPr>
            <w:r w:rsidRPr="00F44D94">
              <w:rPr>
                <w:rFonts w:ascii="Calibri" w:eastAsia="Times New Roman" w:hAnsi="Calibri" w:cs="Calibri"/>
                <w:color w:val="000000"/>
                <w:kern w:val="24"/>
                <w:sz w:val="22"/>
                <w:szCs w:val="22"/>
              </w:rPr>
              <w:t>-0.8**</w:t>
            </w:r>
          </w:p>
        </w:tc>
        <w:tc>
          <w:tcPr>
            <w:tcW w:w="1978"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3F36EC53" w14:textId="77777777" w:rsidR="003C7AF0" w:rsidRPr="00F44D94" w:rsidRDefault="003C7AF0" w:rsidP="003C7AF0">
            <w:pPr>
              <w:jc w:val="center"/>
              <w:rPr>
                <w:rFonts w:ascii="Calibri" w:eastAsia="Times New Roman" w:hAnsi="Calibri" w:cs="Calibri"/>
                <w:sz w:val="22"/>
                <w:szCs w:val="22"/>
              </w:rPr>
            </w:pPr>
            <w:r w:rsidRPr="00F44D94">
              <w:rPr>
                <w:rFonts w:ascii="Calibri" w:eastAsia="Calibri" w:hAnsi="Calibri" w:cs="Calibri"/>
                <w:color w:val="000000"/>
                <w:kern w:val="24"/>
                <w:sz w:val="22"/>
                <w:szCs w:val="22"/>
              </w:rPr>
              <w:t>1.3** </w:t>
            </w:r>
          </w:p>
        </w:tc>
      </w:tr>
      <w:tr w:rsidR="003C7AF0" w:rsidRPr="00F44D94" w14:paraId="6FF7D09D" w14:textId="77777777" w:rsidTr="003C7AF0">
        <w:trPr>
          <w:trHeight w:val="424"/>
        </w:trPr>
        <w:tc>
          <w:tcPr>
            <w:tcW w:w="7597" w:type="dxa"/>
            <w:gridSpan w:val="4"/>
            <w:tcBorders>
              <w:top w:val="single" w:sz="8" w:space="0" w:color="000000"/>
              <w:left w:val="nil"/>
              <w:bottom w:val="nil"/>
              <w:right w:val="nil"/>
            </w:tcBorders>
            <w:shd w:val="clear" w:color="auto" w:fill="auto"/>
            <w:tcMar>
              <w:top w:w="15" w:type="dxa"/>
              <w:left w:w="108" w:type="dxa"/>
              <w:bottom w:w="0" w:type="dxa"/>
              <w:right w:w="108" w:type="dxa"/>
            </w:tcMar>
            <w:vAlign w:val="center"/>
            <w:hideMark/>
          </w:tcPr>
          <w:p w14:paraId="7671347F" w14:textId="77777777" w:rsidR="000119F2" w:rsidRPr="00F44D94" w:rsidRDefault="003C7AF0" w:rsidP="000119F2">
            <w:pPr>
              <w:rPr>
                <w:rFonts w:ascii="Calibri" w:eastAsia="Times New Roman" w:hAnsi="Calibri" w:cs="Calibri"/>
                <w:sz w:val="22"/>
                <w:szCs w:val="22"/>
              </w:rPr>
            </w:pPr>
            <w:r w:rsidRPr="00F44D94">
              <w:rPr>
                <w:rFonts w:ascii="Calibri" w:eastAsia="Calibri" w:hAnsi="Calibri" w:cs="Calibri"/>
                <w:color w:val="000000"/>
                <w:kern w:val="24"/>
                <w:sz w:val="22"/>
                <w:szCs w:val="22"/>
              </w:rPr>
              <w:t xml:space="preserve">* </w:t>
            </w:r>
            <w:r w:rsidRPr="00F44D94">
              <w:rPr>
                <w:rFonts w:ascii="Calibri" w:eastAsia="Calibri" w:hAnsi="Calibri" w:cs="Calibri"/>
                <w:i/>
                <w:iCs/>
                <w:color w:val="000000"/>
                <w:kern w:val="24"/>
                <w:sz w:val="22"/>
                <w:szCs w:val="22"/>
              </w:rPr>
              <w:t>p</w:t>
            </w:r>
            <w:r w:rsidRPr="00F44D94">
              <w:rPr>
                <w:rFonts w:ascii="Calibri" w:eastAsia="Calibri" w:hAnsi="Calibri" w:cs="Calibri"/>
                <w:color w:val="000000"/>
                <w:kern w:val="24"/>
                <w:sz w:val="22"/>
                <w:szCs w:val="22"/>
              </w:rPr>
              <w:t xml:space="preserve"> &lt; 0.05, ** </w:t>
            </w:r>
            <w:proofErr w:type="spellStart"/>
            <w:r w:rsidRPr="00F44D94">
              <w:rPr>
                <w:rFonts w:ascii="Calibri" w:eastAsia="Calibri" w:hAnsi="Calibri" w:cs="Calibri"/>
                <w:color w:val="000000"/>
                <w:kern w:val="24"/>
                <w:sz w:val="22"/>
                <w:szCs w:val="22"/>
              </w:rPr>
              <w:t>n.s</w:t>
            </w:r>
            <w:proofErr w:type="spellEnd"/>
            <w:r w:rsidRPr="00F44D94">
              <w:rPr>
                <w:rFonts w:ascii="Calibri" w:eastAsia="Calibri" w:hAnsi="Calibri" w:cs="Calibri"/>
                <w:color w:val="000000"/>
                <w:kern w:val="24"/>
                <w:sz w:val="22"/>
                <w:szCs w:val="22"/>
              </w:rPr>
              <w:t>.</w:t>
            </w:r>
          </w:p>
        </w:tc>
      </w:tr>
    </w:tbl>
    <w:p w14:paraId="110B0735" w14:textId="77777777" w:rsidR="000119F2" w:rsidRPr="00F44D94" w:rsidRDefault="000119F2" w:rsidP="000119F2">
      <w:pPr>
        <w:ind w:left="360"/>
        <w:contextualSpacing/>
        <w:rPr>
          <w:rFonts w:ascii="Calibri" w:eastAsia="Times New Roman" w:hAnsi="Calibri" w:cs="Calibri"/>
          <w:b/>
          <w:sz w:val="22"/>
          <w:szCs w:val="22"/>
        </w:rPr>
      </w:pPr>
    </w:p>
    <w:p w14:paraId="6F202C95" w14:textId="77777777" w:rsidR="000119F2" w:rsidRPr="00F44D94" w:rsidRDefault="000119F2" w:rsidP="000119F2">
      <w:pPr>
        <w:numPr>
          <w:ilvl w:val="0"/>
          <w:numId w:val="1"/>
        </w:numPr>
        <w:ind w:left="360"/>
        <w:contextualSpacing/>
        <w:rPr>
          <w:rFonts w:ascii="Calibri" w:eastAsia="Times New Roman" w:hAnsi="Calibri" w:cs="Calibri"/>
          <w:b/>
          <w:sz w:val="22"/>
          <w:szCs w:val="22"/>
        </w:rPr>
      </w:pPr>
      <w:r w:rsidRPr="00F44D94">
        <w:rPr>
          <w:rFonts w:ascii="Calibri" w:eastAsia="Times New Roman" w:hAnsi="Calibri" w:cs="Calibri"/>
          <w:b/>
          <w:sz w:val="22"/>
          <w:szCs w:val="22"/>
        </w:rPr>
        <w:t>In Table 8.</w:t>
      </w:r>
      <w:r w:rsidR="00BE0ED2" w:rsidRPr="00F44D94">
        <w:rPr>
          <w:rFonts w:ascii="Calibri" w:eastAsia="Times New Roman" w:hAnsi="Calibri" w:cs="Calibri"/>
          <w:b/>
          <w:sz w:val="22"/>
          <w:szCs w:val="22"/>
        </w:rPr>
        <w:t>2</w:t>
      </w:r>
      <w:r w:rsidRPr="00F44D94">
        <w:rPr>
          <w:rFonts w:ascii="Calibri" w:eastAsia="Times New Roman" w:hAnsi="Calibri" w:cs="Calibri"/>
          <w:b/>
          <w:sz w:val="22"/>
          <w:szCs w:val="22"/>
        </w:rPr>
        <w:t>, “</w:t>
      </w:r>
      <w:proofErr w:type="spellStart"/>
      <w:r w:rsidRPr="00F44D94">
        <w:rPr>
          <w:rFonts w:ascii="Calibri" w:eastAsia="Times New Roman" w:hAnsi="Calibri" w:cs="Calibri"/>
          <w:b/>
          <w:sz w:val="22"/>
          <w:szCs w:val="22"/>
        </w:rPr>
        <w:t>n.s</w:t>
      </w:r>
      <w:proofErr w:type="spellEnd"/>
      <w:r w:rsidRPr="00F44D94">
        <w:rPr>
          <w:rFonts w:ascii="Calibri" w:eastAsia="Times New Roman" w:hAnsi="Calibri" w:cs="Calibri"/>
          <w:b/>
          <w:sz w:val="22"/>
          <w:szCs w:val="22"/>
        </w:rPr>
        <w:t>.” means “not statistically significant”. What does “p &lt; .05” mean? Choose all that apply.</w:t>
      </w:r>
    </w:p>
    <w:p w14:paraId="405B300A" w14:textId="77777777" w:rsidR="000119F2" w:rsidRPr="00F44D94" w:rsidRDefault="000119F2" w:rsidP="000119F2">
      <w:pPr>
        <w:numPr>
          <w:ilvl w:val="1"/>
          <w:numId w:val="1"/>
        </w:numPr>
        <w:contextualSpacing/>
        <w:rPr>
          <w:rFonts w:ascii="Calibri" w:eastAsia="Times New Roman" w:hAnsi="Calibri" w:cs="Calibri"/>
          <w:b/>
          <w:sz w:val="22"/>
          <w:szCs w:val="22"/>
        </w:rPr>
      </w:pPr>
      <w:r w:rsidRPr="00F44D94">
        <w:rPr>
          <w:rFonts w:ascii="Calibri" w:eastAsia="Times New Roman" w:hAnsi="Calibri" w:cs="Calibri"/>
          <w:sz w:val="22"/>
          <w:szCs w:val="22"/>
        </w:rPr>
        <w:t xml:space="preserve">The difference between the means of the two groups is “statistically significant”. </w:t>
      </w:r>
    </w:p>
    <w:p w14:paraId="054EB64B" w14:textId="77777777" w:rsidR="000119F2" w:rsidRPr="00F44D94" w:rsidRDefault="000119F2" w:rsidP="000119F2">
      <w:pPr>
        <w:numPr>
          <w:ilvl w:val="1"/>
          <w:numId w:val="1"/>
        </w:numPr>
        <w:contextualSpacing/>
        <w:rPr>
          <w:rFonts w:ascii="Calibri" w:eastAsia="Times New Roman" w:hAnsi="Calibri" w:cs="Calibri"/>
          <w:b/>
          <w:sz w:val="22"/>
          <w:szCs w:val="22"/>
        </w:rPr>
      </w:pPr>
      <w:r w:rsidRPr="00F44D94">
        <w:rPr>
          <w:rFonts w:ascii="Calibri" w:eastAsia="Times New Roman" w:hAnsi="Calibri" w:cs="Calibri"/>
          <w:sz w:val="22"/>
          <w:szCs w:val="22"/>
        </w:rPr>
        <w:t xml:space="preserve">The difference between the means of the two groups is large enough to be meaningful in everyday life (i.e. “practically” or “clinically significant”). </w:t>
      </w:r>
    </w:p>
    <w:p w14:paraId="37B419BD" w14:textId="77777777" w:rsidR="000119F2" w:rsidRPr="00F44D94" w:rsidRDefault="000119F2" w:rsidP="000119F2">
      <w:pPr>
        <w:numPr>
          <w:ilvl w:val="1"/>
          <w:numId w:val="1"/>
        </w:numPr>
        <w:contextualSpacing/>
        <w:rPr>
          <w:rFonts w:ascii="Calibri" w:eastAsia="Times New Roman" w:hAnsi="Calibri" w:cs="Calibri"/>
          <w:b/>
          <w:sz w:val="22"/>
          <w:szCs w:val="22"/>
        </w:rPr>
      </w:pPr>
      <w:r w:rsidRPr="00F44D94">
        <w:rPr>
          <w:rFonts w:ascii="Calibri" w:eastAsia="Times New Roman" w:hAnsi="Calibri" w:cs="Calibri"/>
          <w:sz w:val="22"/>
          <w:szCs w:val="22"/>
        </w:rPr>
        <w:t xml:space="preserve">If the researchers were to repeat the study – all things being equal – we would expect the same result 95% of the time. </w:t>
      </w:r>
    </w:p>
    <w:p w14:paraId="134C2DDF" w14:textId="77777777" w:rsidR="000119F2" w:rsidRPr="00F44D94" w:rsidRDefault="000119F2" w:rsidP="000119F2">
      <w:pPr>
        <w:numPr>
          <w:ilvl w:val="1"/>
          <w:numId w:val="1"/>
        </w:numPr>
        <w:contextualSpacing/>
        <w:rPr>
          <w:rFonts w:ascii="Calibri" w:eastAsia="Times New Roman" w:hAnsi="Calibri" w:cs="Calibri"/>
          <w:b/>
          <w:sz w:val="22"/>
          <w:szCs w:val="22"/>
        </w:rPr>
      </w:pPr>
      <w:r w:rsidRPr="00F44D94">
        <w:rPr>
          <w:rFonts w:ascii="Calibri" w:eastAsia="Times New Roman" w:hAnsi="Calibri" w:cs="Calibri"/>
          <w:sz w:val="22"/>
          <w:szCs w:val="22"/>
        </w:rPr>
        <w:t xml:space="preserve">If the researchers were to repeat the study – all things being equal – we would expect a different result 5% of the time. </w:t>
      </w:r>
    </w:p>
    <w:p w14:paraId="6C887F0E" w14:textId="77777777" w:rsidR="000119F2" w:rsidRPr="00F44D94" w:rsidRDefault="000119F2" w:rsidP="000119F2">
      <w:pPr>
        <w:numPr>
          <w:ilvl w:val="1"/>
          <w:numId w:val="1"/>
        </w:numPr>
        <w:contextualSpacing/>
        <w:rPr>
          <w:rFonts w:ascii="Calibri" w:eastAsia="Times New Roman" w:hAnsi="Calibri" w:cs="Calibri"/>
          <w:b/>
          <w:sz w:val="22"/>
          <w:szCs w:val="22"/>
        </w:rPr>
      </w:pPr>
      <w:r w:rsidRPr="00F44D94">
        <w:rPr>
          <w:rFonts w:ascii="Calibri" w:eastAsia="Times New Roman" w:hAnsi="Calibri" w:cs="Calibri"/>
          <w:sz w:val="22"/>
          <w:szCs w:val="22"/>
        </w:rPr>
        <w:t xml:space="preserve">The difference between means of the two groups was caused by the IV. </w:t>
      </w:r>
    </w:p>
    <w:p w14:paraId="4B7F1B05" w14:textId="77777777" w:rsidR="000119F2" w:rsidRPr="00F44D94" w:rsidRDefault="000119F2" w:rsidP="000119F2">
      <w:pPr>
        <w:ind w:left="1440"/>
        <w:contextualSpacing/>
        <w:rPr>
          <w:rFonts w:ascii="Calibri" w:eastAsia="Times New Roman" w:hAnsi="Calibri" w:cs="Calibri"/>
          <w:b/>
          <w:sz w:val="22"/>
          <w:szCs w:val="22"/>
        </w:rPr>
      </w:pPr>
    </w:p>
    <w:p w14:paraId="663C6E0C" w14:textId="77777777" w:rsidR="000119F2" w:rsidRPr="00F44D94" w:rsidRDefault="000119F2" w:rsidP="000119F2">
      <w:pPr>
        <w:numPr>
          <w:ilvl w:val="0"/>
          <w:numId w:val="1"/>
        </w:numPr>
        <w:ind w:left="360"/>
        <w:contextualSpacing/>
        <w:rPr>
          <w:rFonts w:ascii="Calibri" w:eastAsia="Times New Roman" w:hAnsi="Calibri" w:cs="Calibri"/>
          <w:b/>
          <w:sz w:val="22"/>
          <w:szCs w:val="22"/>
        </w:rPr>
      </w:pPr>
      <w:r w:rsidRPr="00F44D94">
        <w:rPr>
          <w:rFonts w:ascii="Calibri" w:eastAsia="Times New Roman" w:hAnsi="Calibri" w:cs="Calibri"/>
          <w:sz w:val="22"/>
          <w:szCs w:val="22"/>
        </w:rPr>
        <w:t xml:space="preserve">At baseline, there is no statistically significant difference in depression scores. True or False? </w:t>
      </w:r>
    </w:p>
    <w:p w14:paraId="3756BD64" w14:textId="77777777" w:rsidR="000119F2" w:rsidRPr="00F44D94" w:rsidRDefault="000119F2" w:rsidP="000119F2">
      <w:pPr>
        <w:ind w:left="360"/>
        <w:contextualSpacing/>
        <w:rPr>
          <w:rFonts w:ascii="Calibri" w:eastAsia="Times New Roman" w:hAnsi="Calibri" w:cs="Calibri"/>
          <w:b/>
          <w:sz w:val="22"/>
          <w:szCs w:val="22"/>
        </w:rPr>
      </w:pPr>
    </w:p>
    <w:p w14:paraId="15AC88E9" w14:textId="77777777" w:rsidR="000119F2" w:rsidRPr="00F44D94" w:rsidRDefault="000119F2" w:rsidP="000119F2">
      <w:pPr>
        <w:numPr>
          <w:ilvl w:val="0"/>
          <w:numId w:val="1"/>
        </w:numPr>
        <w:ind w:left="360"/>
        <w:contextualSpacing/>
        <w:rPr>
          <w:rFonts w:ascii="Calibri" w:eastAsia="Times New Roman" w:hAnsi="Calibri" w:cs="Calibri"/>
          <w:b/>
          <w:sz w:val="22"/>
          <w:szCs w:val="22"/>
        </w:rPr>
      </w:pPr>
      <w:r w:rsidRPr="00F44D94">
        <w:rPr>
          <w:rFonts w:ascii="Calibri" w:eastAsia="Times New Roman" w:hAnsi="Calibri" w:cs="Calibri"/>
          <w:sz w:val="22"/>
          <w:szCs w:val="22"/>
        </w:rPr>
        <w:lastRenderedPageBreak/>
        <w:t xml:space="preserve">Why does it matter if the groups differed at baseline? (Explain in 1 or 2 sentences using the terms “internal validity” and “random assignment”). </w:t>
      </w:r>
    </w:p>
    <w:p w14:paraId="170D157C" w14:textId="77777777" w:rsidR="000119F2" w:rsidRPr="00F44D94" w:rsidRDefault="000119F2" w:rsidP="000119F2">
      <w:pPr>
        <w:pStyle w:val="ListParagraph"/>
        <w:rPr>
          <w:rFonts w:ascii="Calibri" w:eastAsia="Times New Roman" w:hAnsi="Calibri" w:cs="Calibri"/>
          <w:b/>
          <w:sz w:val="22"/>
          <w:szCs w:val="22"/>
        </w:rPr>
      </w:pPr>
    </w:p>
    <w:p w14:paraId="6BFDEA6B" w14:textId="77777777" w:rsidR="000119F2" w:rsidRPr="00F44D94" w:rsidRDefault="000119F2" w:rsidP="000119F2">
      <w:pPr>
        <w:numPr>
          <w:ilvl w:val="0"/>
          <w:numId w:val="1"/>
        </w:numPr>
        <w:ind w:left="360"/>
        <w:contextualSpacing/>
        <w:rPr>
          <w:rFonts w:ascii="Calibri" w:eastAsia="Times New Roman" w:hAnsi="Calibri" w:cs="Calibri"/>
          <w:sz w:val="22"/>
          <w:szCs w:val="22"/>
        </w:rPr>
      </w:pPr>
      <w:r w:rsidRPr="00F44D94">
        <w:rPr>
          <w:rFonts w:ascii="Calibri" w:eastAsia="Times New Roman" w:hAnsi="Calibri" w:cs="Calibri"/>
          <w:sz w:val="22"/>
          <w:szCs w:val="22"/>
        </w:rPr>
        <w:t>Write in “yes” or “no” for each item.</w:t>
      </w:r>
    </w:p>
    <w:p w14:paraId="071709CE"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Did the researchers manipulate the IV?</w:t>
      </w:r>
    </w:p>
    <w:p w14:paraId="19DFCBED"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Did the researchers randomly assign participants to groups?</w:t>
      </w:r>
    </w:p>
    <w:p w14:paraId="399EFD65"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Is this study a true experiment?</w:t>
      </w:r>
    </w:p>
    <w:p w14:paraId="236BCB4F"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Was this a double-blind study?</w:t>
      </w:r>
    </w:p>
    <w:p w14:paraId="79635157"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During the study did the research participants know if they were getting saffron or fluoxetine?</w:t>
      </w:r>
    </w:p>
    <w:p w14:paraId="723466EC"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During the study did the researcher know if an individual participant was getting saffron or fluoxetine?</w:t>
      </w:r>
    </w:p>
    <w:p w14:paraId="5F5D505D" w14:textId="77777777" w:rsidR="000119F2" w:rsidRPr="00F44D94" w:rsidRDefault="000119F2" w:rsidP="000119F2">
      <w:pPr>
        <w:numPr>
          <w:ilvl w:val="0"/>
          <w:numId w:val="3"/>
        </w:numPr>
        <w:ind w:left="720"/>
        <w:contextualSpacing/>
        <w:rPr>
          <w:rFonts w:ascii="Calibri" w:eastAsia="MS Mincho" w:hAnsi="Calibri" w:cs="Calibri"/>
          <w:sz w:val="22"/>
          <w:szCs w:val="22"/>
        </w:rPr>
      </w:pPr>
      <w:r w:rsidRPr="00F44D94">
        <w:rPr>
          <w:rFonts w:ascii="Calibri" w:eastAsia="MS Mincho" w:hAnsi="Calibri" w:cs="Calibri"/>
          <w:sz w:val="22"/>
          <w:szCs w:val="22"/>
        </w:rPr>
        <w:t>Does this study include a placebo group?</w:t>
      </w:r>
    </w:p>
    <w:p w14:paraId="19E0D787" w14:textId="77777777" w:rsidR="000119F2" w:rsidRPr="00F44D94" w:rsidRDefault="000119F2" w:rsidP="000119F2">
      <w:pPr>
        <w:ind w:left="360"/>
        <w:rPr>
          <w:rFonts w:ascii="Calibri" w:eastAsia="Times New Roman" w:hAnsi="Calibri" w:cs="Calibri"/>
          <w:b/>
          <w:sz w:val="22"/>
          <w:szCs w:val="22"/>
        </w:rPr>
      </w:pPr>
    </w:p>
    <w:p w14:paraId="61B9246B" w14:textId="77777777" w:rsidR="000119F2" w:rsidRPr="00F44D94" w:rsidRDefault="000119F2" w:rsidP="00F44D94">
      <w:pPr>
        <w:pStyle w:val="ListParagraph"/>
        <w:numPr>
          <w:ilvl w:val="0"/>
          <w:numId w:val="1"/>
        </w:numPr>
        <w:spacing w:before="120"/>
        <w:ind w:left="360"/>
        <w:rPr>
          <w:rFonts w:ascii="Calibri" w:eastAsia="Times New Roman" w:hAnsi="Calibri" w:cs="Calibri"/>
          <w:sz w:val="22"/>
          <w:szCs w:val="22"/>
        </w:rPr>
      </w:pPr>
      <w:r w:rsidRPr="00F44D94">
        <w:rPr>
          <w:rFonts w:ascii="Calibri" w:eastAsia="Times New Roman" w:hAnsi="Calibri" w:cs="Calibri"/>
          <w:sz w:val="22"/>
          <w:szCs w:val="22"/>
        </w:rPr>
        <w:t>Can you conclude from these data that there is a causal link between Saffron consumption &amp; lowered levels depression?  Yes or No?</w:t>
      </w:r>
    </w:p>
    <w:p w14:paraId="16B6F690" w14:textId="77777777" w:rsidR="000119F2" w:rsidRPr="00F44D94" w:rsidRDefault="000119F2" w:rsidP="000119F2">
      <w:pPr>
        <w:spacing w:before="120"/>
        <w:rPr>
          <w:rFonts w:ascii="Calibri" w:eastAsia="Times New Roman" w:hAnsi="Calibri" w:cs="Calibri"/>
          <w:sz w:val="22"/>
          <w:szCs w:val="22"/>
        </w:rPr>
      </w:pPr>
    </w:p>
    <w:p w14:paraId="041DB60D" w14:textId="77777777" w:rsidR="000119F2" w:rsidRPr="00F44D94" w:rsidRDefault="000119F2" w:rsidP="00F44D94">
      <w:pPr>
        <w:pStyle w:val="ListParagraph"/>
        <w:numPr>
          <w:ilvl w:val="0"/>
          <w:numId w:val="1"/>
        </w:numPr>
        <w:spacing w:before="120"/>
        <w:ind w:left="360"/>
        <w:rPr>
          <w:rFonts w:ascii="Calibri" w:eastAsia="Times New Roman" w:hAnsi="Calibri" w:cs="Calibri"/>
          <w:sz w:val="22"/>
          <w:szCs w:val="22"/>
        </w:rPr>
      </w:pPr>
      <w:r w:rsidRPr="00F44D94">
        <w:rPr>
          <w:rFonts w:ascii="Calibri" w:eastAsia="Times New Roman" w:hAnsi="Calibri" w:cs="Calibri"/>
          <w:sz w:val="22"/>
          <w:szCs w:val="22"/>
        </w:rPr>
        <w:t xml:space="preserve"> Why or why not?</w:t>
      </w:r>
    </w:p>
    <w:p w14:paraId="02DDCBFF" w14:textId="77777777" w:rsidR="00284352" w:rsidRPr="00F44D94" w:rsidRDefault="00284352" w:rsidP="00697AB9">
      <w:pPr>
        <w:rPr>
          <w:rFonts w:ascii="Calibri" w:hAnsi="Calibri" w:cs="Calibri"/>
          <w:sz w:val="16"/>
          <w:szCs w:val="16"/>
        </w:rPr>
      </w:pPr>
    </w:p>
    <w:p w14:paraId="11E79CC1" w14:textId="77777777" w:rsidR="00284352" w:rsidRPr="00F44D94" w:rsidRDefault="004A7015" w:rsidP="00697AB9">
      <w:pPr>
        <w:rPr>
          <w:rFonts w:ascii="Calibri" w:hAnsi="Calibri" w:cs="Calibri"/>
          <w:sz w:val="22"/>
          <w:szCs w:val="22"/>
        </w:rPr>
      </w:pPr>
      <w:r w:rsidRPr="00F44D94">
        <w:rPr>
          <w:rFonts w:ascii="Calibri" w:hAnsi="Calibri" w:cs="Calibri"/>
          <w:b/>
          <w:sz w:val="22"/>
          <w:szCs w:val="22"/>
        </w:rPr>
        <w:t>Table 8.</w:t>
      </w:r>
      <w:r w:rsidR="00BE0ED2" w:rsidRPr="00F44D94">
        <w:rPr>
          <w:rFonts w:ascii="Calibri" w:hAnsi="Calibri" w:cs="Calibri"/>
          <w:b/>
          <w:sz w:val="22"/>
          <w:szCs w:val="22"/>
        </w:rPr>
        <w:t>3</w:t>
      </w:r>
      <w:r w:rsidRPr="00F44D94">
        <w:rPr>
          <w:rFonts w:ascii="Calibri" w:hAnsi="Calibri" w:cs="Calibri"/>
          <w:b/>
          <w:sz w:val="22"/>
          <w:szCs w:val="22"/>
        </w:rPr>
        <w:t>.</w:t>
      </w:r>
      <w:r w:rsidRPr="00F44D94">
        <w:rPr>
          <w:rFonts w:ascii="Calibri" w:hAnsi="Calibri" w:cs="Calibri"/>
          <w:sz w:val="22"/>
          <w:szCs w:val="22"/>
        </w:rPr>
        <w:t xml:space="preserve"> Clinical complications and side effects in each group. P-value represents comparison between two groups.</w:t>
      </w:r>
    </w:p>
    <w:p w14:paraId="7D75448B" w14:textId="77777777" w:rsidR="004A7015" w:rsidRPr="00F44D94" w:rsidRDefault="004A7015" w:rsidP="00697AB9">
      <w:pPr>
        <w:rPr>
          <w:rFonts w:ascii="Calibri" w:hAnsi="Calibri" w:cs="Calibri"/>
          <w:sz w:val="22"/>
          <w:szCs w:val="22"/>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A7015" w:rsidRPr="00F44D94" w14:paraId="3EB9D914" w14:textId="77777777" w:rsidTr="00FE58E4">
        <w:tc>
          <w:tcPr>
            <w:tcW w:w="2337" w:type="dxa"/>
            <w:tcBorders>
              <w:bottom w:val="single" w:sz="8" w:space="0" w:color="auto"/>
            </w:tcBorders>
            <w:vAlign w:val="center"/>
          </w:tcPr>
          <w:p w14:paraId="16D394B1" w14:textId="77777777" w:rsidR="004A7015" w:rsidRPr="00F44D94" w:rsidRDefault="004A7015" w:rsidP="004A7015">
            <w:pPr>
              <w:jc w:val="center"/>
              <w:rPr>
                <w:rFonts w:ascii="Calibri" w:eastAsiaTheme="minorHAnsi" w:hAnsi="Calibri" w:cs="Calibri"/>
                <w:b/>
                <w:sz w:val="22"/>
                <w:szCs w:val="22"/>
              </w:rPr>
            </w:pPr>
            <w:r w:rsidRPr="00F44D94">
              <w:rPr>
                <w:rFonts w:ascii="Calibri" w:eastAsiaTheme="minorHAnsi" w:hAnsi="Calibri" w:cs="Calibri"/>
                <w:b/>
                <w:sz w:val="22"/>
                <w:szCs w:val="22"/>
              </w:rPr>
              <w:t>Side Effects</w:t>
            </w:r>
          </w:p>
        </w:tc>
        <w:tc>
          <w:tcPr>
            <w:tcW w:w="2337" w:type="dxa"/>
            <w:tcBorders>
              <w:bottom w:val="single" w:sz="8" w:space="0" w:color="auto"/>
            </w:tcBorders>
            <w:vAlign w:val="center"/>
          </w:tcPr>
          <w:p w14:paraId="4DFBF815" w14:textId="77777777" w:rsidR="004A7015" w:rsidRPr="00F44D94" w:rsidRDefault="004A7015" w:rsidP="004A7015">
            <w:pPr>
              <w:jc w:val="center"/>
              <w:rPr>
                <w:rFonts w:ascii="Calibri" w:eastAsiaTheme="minorHAnsi" w:hAnsi="Calibri" w:cs="Calibri"/>
                <w:b/>
                <w:sz w:val="22"/>
                <w:szCs w:val="22"/>
              </w:rPr>
            </w:pPr>
            <w:r w:rsidRPr="00F44D94">
              <w:rPr>
                <w:rFonts w:ascii="Calibri" w:eastAsiaTheme="minorHAnsi" w:hAnsi="Calibri" w:cs="Calibri"/>
                <w:b/>
                <w:sz w:val="22"/>
                <w:szCs w:val="22"/>
              </w:rPr>
              <w:t>Saffron</w:t>
            </w:r>
          </w:p>
        </w:tc>
        <w:tc>
          <w:tcPr>
            <w:tcW w:w="2338" w:type="dxa"/>
            <w:tcBorders>
              <w:bottom w:val="single" w:sz="8" w:space="0" w:color="auto"/>
            </w:tcBorders>
            <w:vAlign w:val="center"/>
          </w:tcPr>
          <w:p w14:paraId="566916CB" w14:textId="77777777" w:rsidR="004A7015" w:rsidRPr="00F44D94" w:rsidRDefault="004A7015" w:rsidP="004A7015">
            <w:pPr>
              <w:jc w:val="center"/>
              <w:rPr>
                <w:rFonts w:ascii="Calibri" w:eastAsiaTheme="minorHAnsi" w:hAnsi="Calibri" w:cs="Calibri"/>
                <w:b/>
                <w:sz w:val="22"/>
                <w:szCs w:val="22"/>
              </w:rPr>
            </w:pPr>
            <w:r w:rsidRPr="00F44D94">
              <w:rPr>
                <w:rFonts w:ascii="Calibri" w:eastAsiaTheme="minorHAnsi" w:hAnsi="Calibri" w:cs="Calibri"/>
                <w:b/>
                <w:sz w:val="22"/>
                <w:szCs w:val="22"/>
              </w:rPr>
              <w:t>Prozac (fluoxetine)</w:t>
            </w:r>
          </w:p>
        </w:tc>
        <w:tc>
          <w:tcPr>
            <w:tcW w:w="2338" w:type="dxa"/>
            <w:tcBorders>
              <w:bottom w:val="single" w:sz="8" w:space="0" w:color="auto"/>
            </w:tcBorders>
            <w:vAlign w:val="center"/>
          </w:tcPr>
          <w:p w14:paraId="189C496F" w14:textId="77777777" w:rsidR="004A7015" w:rsidRPr="00F44D94" w:rsidRDefault="004A7015" w:rsidP="004A7015">
            <w:pPr>
              <w:jc w:val="center"/>
              <w:rPr>
                <w:rFonts w:ascii="Calibri" w:eastAsiaTheme="minorHAnsi" w:hAnsi="Calibri" w:cs="Calibri"/>
                <w:b/>
                <w:sz w:val="22"/>
                <w:szCs w:val="22"/>
              </w:rPr>
            </w:pPr>
            <w:r w:rsidRPr="00F44D94">
              <w:rPr>
                <w:rFonts w:ascii="Calibri" w:eastAsiaTheme="minorHAnsi" w:hAnsi="Calibri" w:cs="Calibri"/>
                <w:b/>
                <w:sz w:val="22"/>
                <w:szCs w:val="22"/>
              </w:rPr>
              <w:t>P</w:t>
            </w:r>
          </w:p>
        </w:tc>
      </w:tr>
      <w:tr w:rsidR="004A7015" w:rsidRPr="00F44D94" w14:paraId="0BCCE1BA" w14:textId="77777777" w:rsidTr="00FE58E4">
        <w:tc>
          <w:tcPr>
            <w:tcW w:w="2337" w:type="dxa"/>
            <w:tcBorders>
              <w:top w:val="single" w:sz="8" w:space="0" w:color="auto"/>
            </w:tcBorders>
          </w:tcPr>
          <w:p w14:paraId="7AC99F1E"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Anxiety</w:t>
            </w:r>
          </w:p>
        </w:tc>
        <w:tc>
          <w:tcPr>
            <w:tcW w:w="2337" w:type="dxa"/>
            <w:tcBorders>
              <w:top w:val="single" w:sz="8" w:space="0" w:color="auto"/>
            </w:tcBorders>
            <w:vAlign w:val="center"/>
          </w:tcPr>
          <w:p w14:paraId="23EA2D59"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3</w:t>
            </w:r>
          </w:p>
        </w:tc>
        <w:tc>
          <w:tcPr>
            <w:tcW w:w="2338" w:type="dxa"/>
            <w:tcBorders>
              <w:top w:val="single" w:sz="8" w:space="0" w:color="auto"/>
            </w:tcBorders>
            <w:vAlign w:val="center"/>
          </w:tcPr>
          <w:p w14:paraId="69DA7517"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6</w:t>
            </w:r>
          </w:p>
        </w:tc>
        <w:tc>
          <w:tcPr>
            <w:tcW w:w="2338" w:type="dxa"/>
            <w:tcBorders>
              <w:top w:val="single" w:sz="8" w:space="0" w:color="auto"/>
            </w:tcBorders>
            <w:vAlign w:val="center"/>
          </w:tcPr>
          <w:p w14:paraId="7CCAD150"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0.45</w:t>
            </w:r>
          </w:p>
        </w:tc>
      </w:tr>
      <w:tr w:rsidR="004A7015" w:rsidRPr="00F44D94" w14:paraId="0D69D1FF" w14:textId="77777777" w:rsidTr="00FE58E4">
        <w:tc>
          <w:tcPr>
            <w:tcW w:w="2337" w:type="dxa"/>
          </w:tcPr>
          <w:p w14:paraId="4DFC5331"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Decreased appetite</w:t>
            </w:r>
          </w:p>
        </w:tc>
        <w:tc>
          <w:tcPr>
            <w:tcW w:w="2337" w:type="dxa"/>
            <w:vAlign w:val="center"/>
          </w:tcPr>
          <w:p w14:paraId="64106899"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2</w:t>
            </w:r>
          </w:p>
        </w:tc>
        <w:tc>
          <w:tcPr>
            <w:tcW w:w="2338" w:type="dxa"/>
            <w:vAlign w:val="center"/>
          </w:tcPr>
          <w:p w14:paraId="6489A1B4"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5</w:t>
            </w:r>
          </w:p>
        </w:tc>
        <w:tc>
          <w:tcPr>
            <w:tcW w:w="2338" w:type="dxa"/>
            <w:vAlign w:val="center"/>
          </w:tcPr>
          <w:p w14:paraId="0F0D545B"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0.40</w:t>
            </w:r>
          </w:p>
        </w:tc>
      </w:tr>
      <w:tr w:rsidR="004A7015" w:rsidRPr="00F44D94" w14:paraId="196C1681" w14:textId="77777777" w:rsidTr="00FE58E4">
        <w:tc>
          <w:tcPr>
            <w:tcW w:w="2337" w:type="dxa"/>
          </w:tcPr>
          <w:p w14:paraId="2FA9DA30"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Increased appetite</w:t>
            </w:r>
          </w:p>
        </w:tc>
        <w:tc>
          <w:tcPr>
            <w:tcW w:w="2337" w:type="dxa"/>
            <w:vAlign w:val="center"/>
          </w:tcPr>
          <w:p w14:paraId="22241FE8"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5</w:t>
            </w:r>
          </w:p>
        </w:tc>
        <w:tc>
          <w:tcPr>
            <w:tcW w:w="2338" w:type="dxa"/>
            <w:vAlign w:val="center"/>
          </w:tcPr>
          <w:p w14:paraId="5EE8D129"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2</w:t>
            </w:r>
          </w:p>
        </w:tc>
        <w:tc>
          <w:tcPr>
            <w:tcW w:w="2338" w:type="dxa"/>
            <w:vAlign w:val="center"/>
          </w:tcPr>
          <w:p w14:paraId="24ACEF7B"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0.40</w:t>
            </w:r>
          </w:p>
        </w:tc>
      </w:tr>
      <w:tr w:rsidR="004A7015" w:rsidRPr="00F44D94" w14:paraId="12F85555" w14:textId="77777777" w:rsidTr="00FE58E4">
        <w:tc>
          <w:tcPr>
            <w:tcW w:w="2337" w:type="dxa"/>
          </w:tcPr>
          <w:p w14:paraId="62A81E04"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Sedation</w:t>
            </w:r>
          </w:p>
        </w:tc>
        <w:tc>
          <w:tcPr>
            <w:tcW w:w="2337" w:type="dxa"/>
            <w:vAlign w:val="center"/>
          </w:tcPr>
          <w:p w14:paraId="66946069"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1</w:t>
            </w:r>
          </w:p>
        </w:tc>
        <w:tc>
          <w:tcPr>
            <w:tcW w:w="2338" w:type="dxa"/>
            <w:vAlign w:val="center"/>
          </w:tcPr>
          <w:p w14:paraId="654377A1"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w:t>
            </w:r>
          </w:p>
        </w:tc>
        <w:tc>
          <w:tcPr>
            <w:tcW w:w="2338" w:type="dxa"/>
            <w:vAlign w:val="center"/>
          </w:tcPr>
          <w:p w14:paraId="6851535F"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1.00</w:t>
            </w:r>
          </w:p>
        </w:tc>
      </w:tr>
      <w:tr w:rsidR="004A7015" w:rsidRPr="00F44D94" w14:paraId="473A7B63" w14:textId="77777777" w:rsidTr="00FE58E4">
        <w:tc>
          <w:tcPr>
            <w:tcW w:w="2337" w:type="dxa"/>
          </w:tcPr>
          <w:p w14:paraId="5BEE4DFB"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Nausea</w:t>
            </w:r>
          </w:p>
        </w:tc>
        <w:tc>
          <w:tcPr>
            <w:tcW w:w="2337" w:type="dxa"/>
            <w:vAlign w:val="center"/>
          </w:tcPr>
          <w:p w14:paraId="6032878C"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2</w:t>
            </w:r>
          </w:p>
        </w:tc>
        <w:tc>
          <w:tcPr>
            <w:tcW w:w="2338" w:type="dxa"/>
            <w:vAlign w:val="center"/>
          </w:tcPr>
          <w:p w14:paraId="0D86FF3F"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4</w:t>
            </w:r>
          </w:p>
        </w:tc>
        <w:tc>
          <w:tcPr>
            <w:tcW w:w="2338" w:type="dxa"/>
            <w:vAlign w:val="center"/>
          </w:tcPr>
          <w:p w14:paraId="0EFAD142"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0.66</w:t>
            </w:r>
          </w:p>
        </w:tc>
      </w:tr>
      <w:tr w:rsidR="004A7015" w:rsidRPr="00F44D94" w14:paraId="0A5304AA" w14:textId="77777777" w:rsidTr="00FE58E4">
        <w:tc>
          <w:tcPr>
            <w:tcW w:w="2337" w:type="dxa"/>
          </w:tcPr>
          <w:p w14:paraId="299C5776"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Headache</w:t>
            </w:r>
          </w:p>
        </w:tc>
        <w:tc>
          <w:tcPr>
            <w:tcW w:w="2337" w:type="dxa"/>
            <w:vAlign w:val="center"/>
          </w:tcPr>
          <w:p w14:paraId="6DD4232E"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3</w:t>
            </w:r>
          </w:p>
        </w:tc>
        <w:tc>
          <w:tcPr>
            <w:tcW w:w="2338" w:type="dxa"/>
            <w:vAlign w:val="center"/>
          </w:tcPr>
          <w:p w14:paraId="7E568954"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6</w:t>
            </w:r>
          </w:p>
        </w:tc>
        <w:tc>
          <w:tcPr>
            <w:tcW w:w="2338" w:type="dxa"/>
            <w:vAlign w:val="center"/>
          </w:tcPr>
          <w:p w14:paraId="58DF51D4"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0.45</w:t>
            </w:r>
          </w:p>
        </w:tc>
      </w:tr>
      <w:tr w:rsidR="004A7015" w:rsidRPr="00F44D94" w14:paraId="6C73ABBB" w14:textId="77777777" w:rsidTr="00FE58E4">
        <w:tc>
          <w:tcPr>
            <w:tcW w:w="2337" w:type="dxa"/>
          </w:tcPr>
          <w:p w14:paraId="2DE6AEA6"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Sexual dysfunction</w:t>
            </w:r>
          </w:p>
        </w:tc>
        <w:tc>
          <w:tcPr>
            <w:tcW w:w="2337" w:type="dxa"/>
            <w:vAlign w:val="center"/>
          </w:tcPr>
          <w:p w14:paraId="05C6D553"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w:t>
            </w:r>
          </w:p>
        </w:tc>
        <w:tc>
          <w:tcPr>
            <w:tcW w:w="2338" w:type="dxa"/>
            <w:vAlign w:val="center"/>
          </w:tcPr>
          <w:p w14:paraId="37F27B6A"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4</w:t>
            </w:r>
          </w:p>
        </w:tc>
        <w:tc>
          <w:tcPr>
            <w:tcW w:w="2338" w:type="dxa"/>
            <w:vAlign w:val="center"/>
          </w:tcPr>
          <w:p w14:paraId="6C755611"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0.10</w:t>
            </w:r>
          </w:p>
        </w:tc>
      </w:tr>
      <w:tr w:rsidR="004A7015" w:rsidRPr="00F44D94" w14:paraId="6148A703" w14:textId="77777777" w:rsidTr="00FE58E4">
        <w:tc>
          <w:tcPr>
            <w:tcW w:w="2337" w:type="dxa"/>
          </w:tcPr>
          <w:p w14:paraId="2C9011F5"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Tremor</w:t>
            </w:r>
          </w:p>
        </w:tc>
        <w:tc>
          <w:tcPr>
            <w:tcW w:w="2337" w:type="dxa"/>
            <w:vAlign w:val="center"/>
          </w:tcPr>
          <w:p w14:paraId="2E0DA292"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w:t>
            </w:r>
          </w:p>
        </w:tc>
        <w:tc>
          <w:tcPr>
            <w:tcW w:w="2338" w:type="dxa"/>
            <w:vAlign w:val="center"/>
          </w:tcPr>
          <w:p w14:paraId="5C228837"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4</w:t>
            </w:r>
          </w:p>
        </w:tc>
        <w:tc>
          <w:tcPr>
            <w:tcW w:w="2338" w:type="dxa"/>
            <w:vAlign w:val="center"/>
          </w:tcPr>
          <w:p w14:paraId="33D08344"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0.10</w:t>
            </w:r>
          </w:p>
        </w:tc>
      </w:tr>
      <w:tr w:rsidR="004A7015" w:rsidRPr="00F44D94" w14:paraId="00DEAADD" w14:textId="77777777" w:rsidTr="00FE58E4">
        <w:tc>
          <w:tcPr>
            <w:tcW w:w="2337" w:type="dxa"/>
          </w:tcPr>
          <w:p w14:paraId="3B3BF9BA" w14:textId="77777777" w:rsidR="004A7015" w:rsidRPr="00F44D94" w:rsidRDefault="004A7015" w:rsidP="004A7015">
            <w:pPr>
              <w:rPr>
                <w:rFonts w:ascii="Calibri" w:eastAsiaTheme="minorHAnsi" w:hAnsi="Calibri" w:cs="Calibri"/>
                <w:sz w:val="22"/>
                <w:szCs w:val="22"/>
              </w:rPr>
            </w:pPr>
            <w:r w:rsidRPr="00F44D94">
              <w:rPr>
                <w:rFonts w:ascii="Calibri" w:eastAsiaTheme="minorHAnsi" w:hAnsi="Calibri" w:cs="Calibri"/>
                <w:sz w:val="22"/>
                <w:szCs w:val="22"/>
              </w:rPr>
              <w:t>Sweating</w:t>
            </w:r>
          </w:p>
        </w:tc>
        <w:tc>
          <w:tcPr>
            <w:tcW w:w="2337" w:type="dxa"/>
            <w:vAlign w:val="center"/>
          </w:tcPr>
          <w:p w14:paraId="06E83408"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w:t>
            </w:r>
          </w:p>
        </w:tc>
        <w:tc>
          <w:tcPr>
            <w:tcW w:w="2338" w:type="dxa"/>
            <w:vAlign w:val="center"/>
          </w:tcPr>
          <w:p w14:paraId="1520DA1F"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3</w:t>
            </w:r>
          </w:p>
        </w:tc>
        <w:tc>
          <w:tcPr>
            <w:tcW w:w="2338" w:type="dxa"/>
            <w:vAlign w:val="center"/>
          </w:tcPr>
          <w:p w14:paraId="285C881E" w14:textId="77777777" w:rsidR="004A7015" w:rsidRPr="00F44D94" w:rsidRDefault="004A7015" w:rsidP="004A7015">
            <w:pPr>
              <w:jc w:val="center"/>
              <w:rPr>
                <w:rFonts w:ascii="Calibri" w:eastAsiaTheme="minorHAnsi" w:hAnsi="Calibri" w:cs="Calibri"/>
                <w:sz w:val="22"/>
                <w:szCs w:val="22"/>
              </w:rPr>
            </w:pPr>
            <w:r w:rsidRPr="00F44D94">
              <w:rPr>
                <w:rFonts w:ascii="Calibri" w:eastAsiaTheme="minorHAnsi" w:hAnsi="Calibri" w:cs="Calibri"/>
                <w:sz w:val="22"/>
                <w:szCs w:val="22"/>
              </w:rPr>
              <w:t>0.23</w:t>
            </w:r>
          </w:p>
        </w:tc>
      </w:tr>
    </w:tbl>
    <w:p w14:paraId="670CC614" w14:textId="7B9D8D98" w:rsidR="000119F2" w:rsidRPr="00F44D94" w:rsidRDefault="000119F2" w:rsidP="00F44D94">
      <w:pPr>
        <w:pStyle w:val="ListParagraph"/>
        <w:numPr>
          <w:ilvl w:val="0"/>
          <w:numId w:val="1"/>
        </w:numPr>
        <w:spacing w:before="480"/>
        <w:ind w:left="360"/>
        <w:rPr>
          <w:rFonts w:ascii="Calibri" w:eastAsia="Times New Roman" w:hAnsi="Calibri" w:cs="Calibri"/>
          <w:sz w:val="22"/>
          <w:szCs w:val="22"/>
        </w:rPr>
      </w:pPr>
      <w:r w:rsidRPr="00F44D94">
        <w:rPr>
          <w:rFonts w:ascii="Calibri" w:eastAsia="Times New Roman" w:hAnsi="Calibri" w:cs="Calibri"/>
          <w:sz w:val="22"/>
          <w:szCs w:val="22"/>
        </w:rPr>
        <w:t xml:space="preserve">Government regulators, your physician, and ultimately </w:t>
      </w:r>
      <w:r w:rsidRPr="00F44D94">
        <w:rPr>
          <w:rFonts w:ascii="Calibri" w:eastAsia="Times New Roman" w:hAnsi="Calibri" w:cs="Calibri"/>
          <w:i/>
          <w:sz w:val="22"/>
          <w:szCs w:val="22"/>
        </w:rPr>
        <w:t>you</w:t>
      </w:r>
      <w:r w:rsidRPr="00F44D94">
        <w:rPr>
          <w:rFonts w:ascii="Calibri" w:eastAsia="Times New Roman" w:hAnsi="Calibri" w:cs="Calibri"/>
          <w:sz w:val="22"/>
          <w:szCs w:val="22"/>
        </w:rPr>
        <w:t xml:space="preserve"> </w:t>
      </w:r>
      <w:proofErr w:type="gramStart"/>
      <w:r w:rsidRPr="00F44D94">
        <w:rPr>
          <w:rFonts w:ascii="Calibri" w:eastAsia="Times New Roman" w:hAnsi="Calibri" w:cs="Calibri"/>
          <w:sz w:val="22"/>
          <w:szCs w:val="22"/>
        </w:rPr>
        <w:t>have to</w:t>
      </w:r>
      <w:proofErr w:type="gramEnd"/>
      <w:r w:rsidRPr="00F44D94">
        <w:rPr>
          <w:rFonts w:ascii="Calibri" w:eastAsia="Times New Roman" w:hAnsi="Calibri" w:cs="Calibri"/>
          <w:sz w:val="22"/>
          <w:szCs w:val="22"/>
        </w:rPr>
        <w:t xml:space="preserve"> decide if the clinical benefit of a treatment is worth the side effects. Using the data from Tables 8.</w:t>
      </w:r>
      <w:r w:rsidR="00BE0ED2" w:rsidRPr="00F44D94">
        <w:rPr>
          <w:rFonts w:ascii="Calibri" w:eastAsia="Times New Roman" w:hAnsi="Calibri" w:cs="Calibri"/>
          <w:sz w:val="22"/>
          <w:szCs w:val="22"/>
        </w:rPr>
        <w:t>2</w:t>
      </w:r>
      <w:r w:rsidRPr="00F44D94">
        <w:rPr>
          <w:rFonts w:ascii="Calibri" w:eastAsia="Times New Roman" w:hAnsi="Calibri" w:cs="Calibri"/>
          <w:sz w:val="22"/>
          <w:szCs w:val="22"/>
        </w:rPr>
        <w:t xml:space="preserve"> and 8.</w:t>
      </w:r>
      <w:r w:rsidR="00BE0ED2" w:rsidRPr="00F44D94">
        <w:rPr>
          <w:rFonts w:ascii="Calibri" w:eastAsia="Times New Roman" w:hAnsi="Calibri" w:cs="Calibri"/>
          <w:sz w:val="22"/>
          <w:szCs w:val="22"/>
        </w:rPr>
        <w:t>3</w:t>
      </w:r>
      <w:r w:rsidRPr="00F44D94">
        <w:rPr>
          <w:rFonts w:ascii="Calibri" w:eastAsia="Times New Roman" w:hAnsi="Calibri" w:cs="Calibri"/>
          <w:sz w:val="22"/>
          <w:szCs w:val="22"/>
        </w:rPr>
        <w:t>, describe the risks and benefits of treatment with fluoxetine. Is it worth it?</w:t>
      </w:r>
      <w:r w:rsidR="00F44D94" w:rsidRPr="00F44D94">
        <w:rPr>
          <w:rFonts w:ascii="Calibri" w:eastAsia="Times New Roman" w:hAnsi="Calibri" w:cs="Calibri"/>
          <w:sz w:val="22"/>
          <w:szCs w:val="22"/>
        </w:rPr>
        <w:t xml:space="preserve"> </w:t>
      </w:r>
    </w:p>
    <w:p w14:paraId="2B3B6174" w14:textId="77777777" w:rsidR="00F44D94" w:rsidRPr="00F44D94" w:rsidRDefault="000119F2" w:rsidP="00F44D94">
      <w:pPr>
        <w:pStyle w:val="ListParagraph"/>
        <w:numPr>
          <w:ilvl w:val="0"/>
          <w:numId w:val="1"/>
        </w:numPr>
        <w:spacing w:before="1200"/>
        <w:ind w:left="360"/>
        <w:contextualSpacing w:val="0"/>
        <w:rPr>
          <w:rFonts w:eastAsia="Times New Roman"/>
          <w:b/>
        </w:rPr>
      </w:pPr>
      <w:r w:rsidRPr="00F44D94">
        <w:rPr>
          <w:rFonts w:ascii="Calibri" w:eastAsia="Times New Roman" w:hAnsi="Calibri" w:cs="Calibri"/>
          <w:sz w:val="22"/>
          <w:szCs w:val="22"/>
        </w:rPr>
        <w:t>If you could revise this study in one way, how would you revise it? Why would you make that change?</w:t>
      </w:r>
      <w:r w:rsidR="00F44D94" w:rsidRPr="00F44D94">
        <w:rPr>
          <w:rFonts w:eastAsia="Times New Roman"/>
        </w:rPr>
        <w:t xml:space="preserve"> </w:t>
      </w:r>
    </w:p>
    <w:p w14:paraId="508F3197" w14:textId="77777777" w:rsidR="00F44D94" w:rsidRDefault="00F44D94">
      <w:pPr>
        <w:rPr>
          <w:rFonts w:eastAsia="Times New Roman"/>
          <w:b/>
        </w:rPr>
      </w:pPr>
      <w:r>
        <w:rPr>
          <w:rFonts w:eastAsia="Times New Roman"/>
          <w:b/>
        </w:rPr>
        <w:br w:type="page"/>
      </w:r>
    </w:p>
    <w:p w14:paraId="0993DBD7" w14:textId="1CB11569" w:rsidR="000119F2" w:rsidRPr="00F44D94" w:rsidRDefault="00ED7BFC" w:rsidP="00F44D94">
      <w:pPr>
        <w:spacing w:before="1200"/>
        <w:jc w:val="center"/>
        <w:rPr>
          <w:rFonts w:eastAsia="Times New Roman"/>
          <w:b/>
        </w:rPr>
      </w:pPr>
      <w:r w:rsidRPr="00F44D94">
        <w:rPr>
          <w:rFonts w:eastAsia="Times New Roman"/>
          <w:b/>
        </w:rPr>
        <w:lastRenderedPageBreak/>
        <w:t xml:space="preserve">Part 2: </w:t>
      </w:r>
      <w:r w:rsidR="000119F2" w:rsidRPr="00F44D94">
        <w:rPr>
          <w:rFonts w:eastAsia="Times New Roman"/>
          <w:b/>
        </w:rPr>
        <w:t xml:space="preserve">More </w:t>
      </w:r>
      <w:proofErr w:type="gramStart"/>
      <w:r w:rsidR="000119F2" w:rsidRPr="00F44D94">
        <w:rPr>
          <w:rFonts w:eastAsia="Times New Roman"/>
          <w:b/>
        </w:rPr>
        <w:t>On</w:t>
      </w:r>
      <w:proofErr w:type="gramEnd"/>
      <w:r w:rsidR="000119F2" w:rsidRPr="00F44D94">
        <w:rPr>
          <w:rFonts w:eastAsia="Times New Roman"/>
          <w:b/>
        </w:rPr>
        <w:t xml:space="preserve"> Placebos</w:t>
      </w:r>
    </w:p>
    <w:p w14:paraId="08656AED" w14:textId="77777777" w:rsidR="00BE0ED2" w:rsidRPr="00F44D94" w:rsidRDefault="00BE0ED2" w:rsidP="000119F2">
      <w:pPr>
        <w:jc w:val="center"/>
        <w:rPr>
          <w:rFonts w:ascii="Calibri" w:eastAsia="Times New Roman" w:hAnsi="Calibri" w:cs="Calibri"/>
          <w:b/>
          <w:sz w:val="22"/>
          <w:szCs w:val="22"/>
        </w:rPr>
      </w:pPr>
    </w:p>
    <w:p w14:paraId="35C3B2D5" w14:textId="77777777" w:rsidR="000119F2" w:rsidRPr="00F44D94" w:rsidRDefault="000119F2" w:rsidP="000119F2">
      <w:pPr>
        <w:rPr>
          <w:rFonts w:ascii="Calibri" w:eastAsia="Times New Roman" w:hAnsi="Calibri" w:cs="Calibri"/>
          <w:i/>
          <w:sz w:val="22"/>
          <w:szCs w:val="22"/>
        </w:rPr>
      </w:pPr>
      <w:r w:rsidRPr="00F44D94">
        <w:rPr>
          <w:rFonts w:ascii="Calibri" w:eastAsia="Times New Roman" w:hAnsi="Calibri" w:cs="Calibri"/>
          <w:b/>
          <w:i/>
          <w:sz w:val="22"/>
          <w:szCs w:val="22"/>
        </w:rPr>
        <w:t>First,</w:t>
      </w:r>
      <w:r w:rsidRPr="00F44D94">
        <w:rPr>
          <w:rFonts w:ascii="Calibri" w:eastAsia="Times New Roman" w:hAnsi="Calibri" w:cs="Calibri"/>
          <w:i/>
          <w:sz w:val="22"/>
          <w:szCs w:val="22"/>
        </w:rPr>
        <w:t xml:space="preserve"> click </w:t>
      </w:r>
      <w:hyperlink r:id="rId7" w:history="1">
        <w:r w:rsidRPr="00F44D94">
          <w:rPr>
            <w:rFonts w:ascii="Calibri" w:eastAsia="Times New Roman" w:hAnsi="Calibri" w:cs="Calibri"/>
            <w:i/>
            <w:color w:val="0563C1"/>
            <w:sz w:val="22"/>
            <w:szCs w:val="22"/>
            <w:u w:val="single"/>
          </w:rPr>
          <w:t>here</w:t>
        </w:r>
      </w:hyperlink>
      <w:r w:rsidRPr="00F44D94">
        <w:rPr>
          <w:rFonts w:ascii="Calibri" w:eastAsia="Times New Roman" w:hAnsi="Calibri" w:cs="Calibri"/>
          <w:i/>
          <w:sz w:val="22"/>
          <w:szCs w:val="22"/>
        </w:rPr>
        <w:t xml:space="preserve"> or </w:t>
      </w:r>
      <w:hyperlink r:id="rId8" w:history="1">
        <w:r w:rsidRPr="00F44D94">
          <w:rPr>
            <w:rFonts w:ascii="Calibri" w:eastAsia="Times New Roman" w:hAnsi="Calibri" w:cs="Calibri"/>
            <w:i/>
            <w:color w:val="0563C1"/>
            <w:sz w:val="22"/>
            <w:szCs w:val="22"/>
            <w:u w:val="single"/>
          </w:rPr>
          <w:t>here</w:t>
        </w:r>
      </w:hyperlink>
      <w:r w:rsidRPr="00F44D94">
        <w:rPr>
          <w:rFonts w:ascii="Calibri" w:eastAsia="Times New Roman" w:hAnsi="Calibri" w:cs="Calibri"/>
          <w:i/>
          <w:sz w:val="22"/>
          <w:szCs w:val="22"/>
        </w:rPr>
        <w:t xml:space="preserve"> to watch this ~13 minute video: Treating Depression: Is There A Placebo Effect? (Click here for a </w:t>
      </w:r>
      <w:hyperlink r:id="rId9" w:history="1">
        <w:r w:rsidRPr="00F44D94">
          <w:rPr>
            <w:rFonts w:ascii="Calibri" w:eastAsia="Times New Roman" w:hAnsi="Calibri" w:cs="Calibri"/>
            <w:i/>
            <w:color w:val="0563C1"/>
            <w:sz w:val="22"/>
            <w:szCs w:val="22"/>
            <w:u w:val="single"/>
          </w:rPr>
          <w:t>transcript</w:t>
        </w:r>
      </w:hyperlink>
      <w:r w:rsidRPr="00F44D94">
        <w:rPr>
          <w:rFonts w:ascii="Calibri" w:eastAsia="Times New Roman" w:hAnsi="Calibri" w:cs="Calibri"/>
          <w:i/>
          <w:sz w:val="22"/>
          <w:szCs w:val="22"/>
        </w:rPr>
        <w:t>.)</w:t>
      </w:r>
    </w:p>
    <w:p w14:paraId="2FB059B7" w14:textId="77777777" w:rsidR="000119F2" w:rsidRPr="00F44D94" w:rsidRDefault="000119F2" w:rsidP="000119F2">
      <w:pPr>
        <w:rPr>
          <w:rFonts w:ascii="Calibri" w:eastAsia="Times New Roman" w:hAnsi="Calibri" w:cs="Calibri"/>
          <w:i/>
          <w:sz w:val="22"/>
          <w:szCs w:val="22"/>
        </w:rPr>
      </w:pPr>
    </w:p>
    <w:p w14:paraId="1B6E8E22" w14:textId="002B9FED" w:rsidR="00F44D94" w:rsidRPr="00F44D94" w:rsidRDefault="000119F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People who take a placebo actually get better. True or False?</w:t>
      </w:r>
    </w:p>
    <w:p w14:paraId="08866248" w14:textId="1CD81B0B" w:rsidR="000119F2" w:rsidRPr="00F44D94" w:rsidRDefault="000119F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 xml:space="preserve"> Why or why not?</w:t>
      </w:r>
      <w:r w:rsidR="00F44D94" w:rsidRPr="00F44D94">
        <w:rPr>
          <w:rFonts w:eastAsia="Times New Roman" w:cstheme="minorHAnsi"/>
          <w:sz w:val="22"/>
          <w:szCs w:val="22"/>
        </w:rPr>
        <w:t xml:space="preserve"> </w:t>
      </w:r>
    </w:p>
    <w:p w14:paraId="7F570832" w14:textId="6766B8C8" w:rsidR="000119F2" w:rsidRPr="00F44D94" w:rsidRDefault="00BE0ED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W</w:t>
      </w:r>
      <w:r w:rsidR="000119F2" w:rsidRPr="00F44D94">
        <w:rPr>
          <w:rFonts w:eastAsia="Times New Roman" w:cstheme="minorHAnsi"/>
          <w:sz w:val="22"/>
          <w:szCs w:val="22"/>
        </w:rPr>
        <w:t>hat points do the scientists make about statistical significance?</w:t>
      </w:r>
      <w:r w:rsidR="00F44D94" w:rsidRPr="00F44D94">
        <w:rPr>
          <w:rFonts w:eastAsia="Times New Roman" w:cstheme="minorHAnsi"/>
          <w:sz w:val="22"/>
          <w:szCs w:val="22"/>
        </w:rPr>
        <w:t xml:space="preserve"> </w:t>
      </w:r>
    </w:p>
    <w:p w14:paraId="48E25163" w14:textId="14628AC1" w:rsidR="00F44D94" w:rsidRPr="00F44D94" w:rsidRDefault="000119F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What points do the scientists make about clinical significance?</w:t>
      </w:r>
    </w:p>
    <w:p w14:paraId="7DA57F15" w14:textId="5F2DA33D" w:rsidR="000119F2" w:rsidRPr="00F44D94" w:rsidRDefault="000119F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 xml:space="preserve"> Which physician behaviors can increase the placebo effect?</w:t>
      </w:r>
      <w:r w:rsidR="00F44D94" w:rsidRPr="00F44D94">
        <w:rPr>
          <w:rFonts w:eastAsia="Times New Roman" w:cstheme="minorHAnsi"/>
          <w:sz w:val="22"/>
          <w:szCs w:val="22"/>
        </w:rPr>
        <w:t xml:space="preserve"> </w:t>
      </w:r>
    </w:p>
    <w:p w14:paraId="510932CD" w14:textId="77777777" w:rsidR="000119F2" w:rsidRPr="00F44D94" w:rsidRDefault="000119F2" w:rsidP="00F44D94">
      <w:pPr>
        <w:pStyle w:val="ListParagraph"/>
        <w:numPr>
          <w:ilvl w:val="0"/>
          <w:numId w:val="1"/>
        </w:numPr>
        <w:spacing w:before="480"/>
        <w:ind w:left="360"/>
        <w:contextualSpacing w:val="0"/>
        <w:rPr>
          <w:rFonts w:eastAsia="Times New Roman" w:cstheme="minorHAnsi"/>
          <w:sz w:val="22"/>
          <w:szCs w:val="22"/>
        </w:rPr>
      </w:pPr>
      <w:r w:rsidRPr="00F44D94">
        <w:rPr>
          <w:rFonts w:eastAsia="Times New Roman" w:cstheme="minorHAnsi"/>
          <w:sz w:val="22"/>
          <w:szCs w:val="22"/>
        </w:rPr>
        <w:t xml:space="preserve">The video indicates that fluoxetine is likely to work better than placebo for those with severe depression and about the same for those with mild or moderate depression. Imagine the researchers looked at those with more severe depression separately from those with moderate depression, and that they included a placebo condition. Draw in the graphs below, or describe verbally, that the researchers might have seen if they included a placebo condition. </w:t>
      </w:r>
    </w:p>
    <w:p w14:paraId="68EECB25" w14:textId="77777777" w:rsidR="000119F2" w:rsidRPr="00F44D94" w:rsidRDefault="000119F2" w:rsidP="000119F2">
      <w:pPr>
        <w:rPr>
          <w:rFonts w:ascii="Calibri" w:eastAsia="Times New Roman" w:hAnsi="Calibri" w:cs="Calibri"/>
          <w:sz w:val="22"/>
          <w:szCs w:val="22"/>
        </w:rPr>
      </w:pPr>
    </w:p>
    <w:p w14:paraId="2BF44121" w14:textId="77777777" w:rsidR="000119F2" w:rsidRPr="00F44D94" w:rsidRDefault="000119F2" w:rsidP="000119F2">
      <w:pPr>
        <w:rPr>
          <w:rFonts w:ascii="Calibri" w:eastAsia="Times New Roman" w:hAnsi="Calibri" w:cs="Calibri"/>
          <w:b/>
          <w:sz w:val="20"/>
          <w:szCs w:val="20"/>
        </w:rPr>
      </w:pPr>
      <w:r w:rsidRPr="00F44D94">
        <w:rPr>
          <w:rFonts w:ascii="Calibri" w:eastAsia="Times New Roman" w:hAnsi="Calibri" w:cs="Calibri"/>
          <w:noProof/>
          <w:sz w:val="20"/>
          <w:szCs w:val="20"/>
        </w:rPr>
        <w:drawing>
          <wp:anchor distT="0" distB="0" distL="114300" distR="114300" simplePos="0" relativeHeight="251659264" behindDoc="1" locked="0" layoutInCell="1" allowOverlap="1" wp14:anchorId="2BC10AA4" wp14:editId="0E373CE3">
            <wp:simplePos x="0" y="0"/>
            <wp:positionH relativeFrom="column">
              <wp:posOffset>3409950</wp:posOffset>
            </wp:positionH>
            <wp:positionV relativeFrom="paragraph">
              <wp:posOffset>178117</wp:posOffset>
            </wp:positionV>
            <wp:extent cx="3191256" cy="2084832"/>
            <wp:effectExtent l="0" t="0" r="9525" b="0"/>
            <wp:wrapTight wrapText="bothSides">
              <wp:wrapPolygon edited="0">
                <wp:start x="0" y="0"/>
                <wp:lineTo x="0" y="21317"/>
                <wp:lineTo x="21536" y="21317"/>
                <wp:lineTo x="21536" y="0"/>
                <wp:lineTo x="0" y="0"/>
              </wp:wrapPolygon>
            </wp:wrapTight>
            <wp:docPr id="4" name="Picture 4" descr="Figure 8.2. This figure is a bar graph showing the level of depression symptoms is higher at baseline (about 15) than at the 6 weeks time point (about 10) for the moderately depressed group taking fluoextine.&#10;&#10;If the researchers had included a placebo condition, what do you think the results would look like? Write a description about what the height of the bar at baseline and height of the bar at 6 weeks would look like for a placebo group of moderately depressed pat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256" cy="20848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4D94">
        <w:rPr>
          <w:rFonts w:ascii="Calibri" w:eastAsia="Times New Roman" w:hAnsi="Calibri" w:cs="Calibri"/>
          <w:noProof/>
          <w:sz w:val="20"/>
          <w:szCs w:val="20"/>
        </w:rPr>
        <w:drawing>
          <wp:anchor distT="0" distB="0" distL="114300" distR="114300" simplePos="0" relativeHeight="251660288" behindDoc="1" locked="0" layoutInCell="1" allowOverlap="1" wp14:anchorId="5ABC6EB5" wp14:editId="09EFEDE0">
            <wp:simplePos x="0" y="0"/>
            <wp:positionH relativeFrom="column">
              <wp:posOffset>-9525</wp:posOffset>
            </wp:positionH>
            <wp:positionV relativeFrom="paragraph">
              <wp:posOffset>184272</wp:posOffset>
            </wp:positionV>
            <wp:extent cx="3191256" cy="2084832"/>
            <wp:effectExtent l="0" t="0" r="9525" b="0"/>
            <wp:wrapTight wrapText="bothSides">
              <wp:wrapPolygon edited="0">
                <wp:start x="0" y="0"/>
                <wp:lineTo x="0" y="21317"/>
                <wp:lineTo x="21536" y="21317"/>
                <wp:lineTo x="21536" y="0"/>
                <wp:lineTo x="0" y="0"/>
              </wp:wrapPolygon>
            </wp:wrapTight>
            <wp:docPr id="7" name="Picture 7" descr="Figure 8.1. This figure is a bar graph showing the level of depression symptoms is higher at baseline (about 22) than at the 6 weeks time point (about 8) for the severely depressed group taking fluoextine.&#10;&#10;If the researchers had included a placebo condition, what do you think the results would look like? Write a description about what the height of the bar at baseline and height of the bar at 6 weeks would look like for a placebo group of severely depressed pat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1256" cy="20848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4D94">
        <w:rPr>
          <w:rFonts w:ascii="Calibri" w:eastAsia="Times New Roman" w:hAnsi="Calibri" w:cs="Calibri"/>
          <w:b/>
          <w:sz w:val="20"/>
          <w:szCs w:val="20"/>
        </w:rPr>
        <w:t>Figure 8.1. Severely Depressed Sample</w:t>
      </w:r>
      <w:r w:rsidRPr="00F44D94">
        <w:rPr>
          <w:rFonts w:ascii="Calibri" w:eastAsia="Times New Roman" w:hAnsi="Calibri" w:cs="Calibri"/>
          <w:b/>
          <w:sz w:val="20"/>
          <w:szCs w:val="20"/>
        </w:rPr>
        <w:tab/>
      </w:r>
      <w:r w:rsidRPr="00F44D94">
        <w:rPr>
          <w:rFonts w:ascii="Calibri" w:eastAsia="Times New Roman" w:hAnsi="Calibri" w:cs="Calibri"/>
          <w:b/>
          <w:sz w:val="20"/>
          <w:szCs w:val="20"/>
        </w:rPr>
        <w:tab/>
      </w:r>
      <w:r w:rsidRPr="00F44D94">
        <w:rPr>
          <w:rFonts w:ascii="Calibri" w:eastAsia="Times New Roman" w:hAnsi="Calibri" w:cs="Calibri"/>
          <w:b/>
          <w:sz w:val="20"/>
          <w:szCs w:val="20"/>
        </w:rPr>
        <w:tab/>
      </w:r>
      <w:r w:rsidRPr="00F44D94">
        <w:rPr>
          <w:rFonts w:ascii="Calibri" w:eastAsia="Times New Roman" w:hAnsi="Calibri" w:cs="Calibri"/>
          <w:b/>
          <w:sz w:val="20"/>
          <w:szCs w:val="20"/>
        </w:rPr>
        <w:tab/>
        <w:t>Figure 8.2 Moderately Depressed Sample</w:t>
      </w:r>
    </w:p>
    <w:p w14:paraId="54735E09" w14:textId="77777777" w:rsidR="000119F2" w:rsidRPr="00F44D94" w:rsidRDefault="000119F2" w:rsidP="000119F2">
      <w:pPr>
        <w:rPr>
          <w:rFonts w:ascii="Calibri" w:eastAsia="Times New Roman" w:hAnsi="Calibri" w:cs="Calibri"/>
          <w:sz w:val="22"/>
          <w:szCs w:val="22"/>
        </w:rPr>
      </w:pPr>
    </w:p>
    <w:p w14:paraId="68EB714F" w14:textId="7D837DE8" w:rsidR="00F44D94" w:rsidRPr="00F44D94" w:rsidRDefault="000119F2" w:rsidP="00F44D94">
      <w:pPr>
        <w:pStyle w:val="ListParagraph"/>
        <w:numPr>
          <w:ilvl w:val="0"/>
          <w:numId w:val="1"/>
        </w:numPr>
        <w:ind w:left="360"/>
        <w:rPr>
          <w:rFonts w:ascii="Calibri" w:hAnsi="Calibri" w:cs="Calibri"/>
          <w:sz w:val="16"/>
          <w:szCs w:val="16"/>
        </w:rPr>
      </w:pPr>
      <w:r w:rsidRPr="00F44D94">
        <w:rPr>
          <w:rFonts w:ascii="Calibri" w:eastAsia="Times New Roman" w:hAnsi="Calibri" w:cs="Calibri"/>
          <w:sz w:val="22"/>
          <w:szCs w:val="22"/>
        </w:rPr>
        <w:t>Additional researchers have examined the effectiveness of cognitive behavioral therapy compared to placebo.  How could you design an ideal experiment to test whether CBT causes decreases in depression levels? What would make a good placebo condition?</w:t>
      </w:r>
    </w:p>
    <w:p w14:paraId="2222CA8B" w14:textId="72E59938" w:rsidR="00BC7EF0" w:rsidRPr="00F44D94" w:rsidRDefault="00697AB9" w:rsidP="00697AB9">
      <w:pPr>
        <w:rPr>
          <w:rFonts w:ascii="Calibri" w:hAnsi="Calibri" w:cs="Calibri"/>
          <w:i/>
          <w:sz w:val="16"/>
          <w:szCs w:val="16"/>
        </w:rPr>
      </w:pPr>
      <w:r w:rsidRPr="00F44D94">
        <w:rPr>
          <w:rFonts w:ascii="Calibri" w:hAnsi="Calibri" w:cs="Calibri"/>
          <w:sz w:val="16"/>
          <w:szCs w:val="16"/>
        </w:rPr>
        <w:t xml:space="preserve"> </w:t>
      </w:r>
      <w:bookmarkStart w:id="0" w:name="_GoBack"/>
      <w:bookmarkEnd w:id="0"/>
    </w:p>
    <w:sectPr w:rsidR="00BC7EF0" w:rsidRPr="00F44D94" w:rsidSect="004A7015">
      <w:headerReference w:type="default" r:id="rId12"/>
      <w:footerReference w:type="default" r:id="rId13"/>
      <w:pgSz w:w="12240" w:h="15840"/>
      <w:pgMar w:top="1008" w:right="1152" w:bottom="1008" w:left="1152"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7E3F9" w14:textId="77777777" w:rsidR="00BA1864" w:rsidRDefault="00BA1864" w:rsidP="00697AB9">
      <w:r>
        <w:separator/>
      </w:r>
    </w:p>
  </w:endnote>
  <w:endnote w:type="continuationSeparator" w:id="0">
    <w:p w14:paraId="4EB411A2" w14:textId="77777777" w:rsidR="00BA1864" w:rsidRDefault="00BA1864" w:rsidP="0069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1087290"/>
      <w:docPartObj>
        <w:docPartGallery w:val="Page Numbers (Bottom of Page)"/>
        <w:docPartUnique/>
      </w:docPartObj>
    </w:sdtPr>
    <w:sdtEndPr/>
    <w:sdtContent>
      <w:sdt>
        <w:sdtPr>
          <w:id w:val="-1769616900"/>
          <w:docPartObj>
            <w:docPartGallery w:val="Page Numbers (Top of Page)"/>
            <w:docPartUnique/>
          </w:docPartObj>
        </w:sdtPr>
        <w:sdtEndPr/>
        <w:sdtContent>
          <w:p w14:paraId="0EBF2E07" w14:textId="77777777" w:rsidR="00697AB9" w:rsidRPr="00697AB9" w:rsidRDefault="00697AB9">
            <w:pPr>
              <w:pStyle w:val="Footer"/>
              <w:jc w:val="right"/>
            </w:pPr>
            <w:r>
              <w:t xml:space="preserve">Becker-Blease, Stevens, &amp; </w:t>
            </w:r>
            <w:proofErr w:type="spellStart"/>
            <w:r>
              <w:t>Witkow</w:t>
            </w:r>
            <w:proofErr w:type="spellEnd"/>
            <w:r>
              <w:t xml:space="preserve"> (2017)</w:t>
            </w:r>
            <w:r>
              <w:tab/>
            </w:r>
            <w:r>
              <w:tab/>
            </w:r>
            <w:r w:rsidRPr="00697AB9">
              <w:t xml:space="preserve">Page </w:t>
            </w:r>
            <w:r w:rsidRPr="00697AB9">
              <w:rPr>
                <w:bCs/>
              </w:rPr>
              <w:fldChar w:fldCharType="begin"/>
            </w:r>
            <w:r w:rsidRPr="00697AB9">
              <w:rPr>
                <w:bCs/>
              </w:rPr>
              <w:instrText xml:space="preserve"> PAGE </w:instrText>
            </w:r>
            <w:r w:rsidRPr="00697AB9">
              <w:rPr>
                <w:bCs/>
              </w:rPr>
              <w:fldChar w:fldCharType="separate"/>
            </w:r>
            <w:r w:rsidR="00ED7BFC">
              <w:rPr>
                <w:bCs/>
                <w:noProof/>
              </w:rPr>
              <w:t>3</w:t>
            </w:r>
            <w:r w:rsidRPr="00697AB9">
              <w:rPr>
                <w:bCs/>
              </w:rPr>
              <w:fldChar w:fldCharType="end"/>
            </w:r>
            <w:r w:rsidRPr="00697AB9">
              <w:t xml:space="preserve"> of </w:t>
            </w:r>
            <w:r w:rsidRPr="00697AB9">
              <w:rPr>
                <w:bCs/>
              </w:rPr>
              <w:fldChar w:fldCharType="begin"/>
            </w:r>
            <w:r w:rsidRPr="00697AB9">
              <w:rPr>
                <w:bCs/>
              </w:rPr>
              <w:instrText xml:space="preserve"> NUMPAGES  </w:instrText>
            </w:r>
            <w:r w:rsidRPr="00697AB9">
              <w:rPr>
                <w:bCs/>
              </w:rPr>
              <w:fldChar w:fldCharType="separate"/>
            </w:r>
            <w:r w:rsidR="00ED7BFC">
              <w:rPr>
                <w:bCs/>
                <w:noProof/>
              </w:rPr>
              <w:t>3</w:t>
            </w:r>
            <w:r w:rsidRPr="00697AB9">
              <w:rPr>
                <w:bCs/>
              </w:rPr>
              <w:fldChar w:fldCharType="end"/>
            </w:r>
          </w:p>
        </w:sdtContent>
      </w:sdt>
    </w:sdtContent>
  </w:sdt>
  <w:p w14:paraId="57556A67" w14:textId="77777777" w:rsidR="00697AB9" w:rsidRDefault="00697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11A8" w14:textId="77777777" w:rsidR="00BA1864" w:rsidRDefault="00BA1864" w:rsidP="00697AB9">
      <w:r>
        <w:separator/>
      </w:r>
    </w:p>
  </w:footnote>
  <w:footnote w:type="continuationSeparator" w:id="0">
    <w:p w14:paraId="35A1A0B7" w14:textId="77777777" w:rsidR="00BA1864" w:rsidRDefault="00BA1864" w:rsidP="0069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32F6" w14:textId="77777777" w:rsidR="00697AB9" w:rsidRDefault="00697AB9">
    <w:pPr>
      <w:pStyle w:val="Header"/>
    </w:pPr>
    <w:r>
      <w:t>Intro Psych Scientific Reasoning Module #8: Depression Treatment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25D63"/>
    <w:multiLevelType w:val="hybridMultilevel"/>
    <w:tmpl w:val="F9D4DA22"/>
    <w:lvl w:ilvl="0" w:tplc="061CD77A">
      <w:start w:val="1"/>
      <w:numFmt w:val="decimal"/>
      <w:lvlText w:val="%1."/>
      <w:lvlJc w:val="left"/>
      <w:pPr>
        <w:ind w:left="720" w:hanging="360"/>
      </w:pPr>
      <w:rPr>
        <w:rFonts w:ascii="Calibri" w:eastAsiaTheme="minorEastAsia" w:hAnsi="Calibri" w:cs="Calibri"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E0756"/>
    <w:multiLevelType w:val="hybridMultilevel"/>
    <w:tmpl w:val="1AB27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D24BB"/>
    <w:multiLevelType w:val="hybridMultilevel"/>
    <w:tmpl w:val="F4E232E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C1167AB"/>
    <w:multiLevelType w:val="hybridMultilevel"/>
    <w:tmpl w:val="B5EEE4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D39367C"/>
    <w:multiLevelType w:val="hybridMultilevel"/>
    <w:tmpl w:val="D39200D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AB9"/>
    <w:rsid w:val="000119F2"/>
    <w:rsid w:val="000B5D4E"/>
    <w:rsid w:val="001A4292"/>
    <w:rsid w:val="001E236C"/>
    <w:rsid w:val="001F29C1"/>
    <w:rsid w:val="00284352"/>
    <w:rsid w:val="00334AF8"/>
    <w:rsid w:val="00342FB5"/>
    <w:rsid w:val="003C7AF0"/>
    <w:rsid w:val="004776C4"/>
    <w:rsid w:val="004A7015"/>
    <w:rsid w:val="00546505"/>
    <w:rsid w:val="00557BBE"/>
    <w:rsid w:val="0058389D"/>
    <w:rsid w:val="005D0609"/>
    <w:rsid w:val="00697AB9"/>
    <w:rsid w:val="00770933"/>
    <w:rsid w:val="008C7C92"/>
    <w:rsid w:val="00BA1864"/>
    <w:rsid w:val="00BC7EF0"/>
    <w:rsid w:val="00BE0ED2"/>
    <w:rsid w:val="00CD6B17"/>
    <w:rsid w:val="00DB1DAC"/>
    <w:rsid w:val="00DD595F"/>
    <w:rsid w:val="00DF0336"/>
    <w:rsid w:val="00E3739F"/>
    <w:rsid w:val="00ED7BFC"/>
    <w:rsid w:val="00F44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5C98"/>
  <w15:chartTrackingRefBased/>
  <w15:docId w15:val="{4DED448B-04EA-4A23-B8E3-8A449575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7AB9"/>
    <w:rPr>
      <w:rFonts w:asciiTheme="minorHAnsi" w:eastAsiaTheme="minorEastAsia" w:hAnsiTheme="minorHAnsi" w:cstheme="minorBidi"/>
    </w:rPr>
  </w:style>
  <w:style w:type="paragraph" w:styleId="Heading1">
    <w:name w:val="heading 1"/>
    <w:basedOn w:val="Normal"/>
    <w:next w:val="Normal"/>
    <w:link w:val="Heading1Char"/>
    <w:autoRedefine/>
    <w:uiPriority w:val="9"/>
    <w:qFormat/>
    <w:rsid w:val="00E3739F"/>
    <w:pPr>
      <w:keepNext/>
      <w:keepLines/>
      <w:outlineLvl w:val="0"/>
    </w:pPr>
    <w:rPr>
      <w:rFonts w:eastAsiaTheme="majorEastAsia" w:cstheme="minorHAnsi"/>
      <w:b/>
      <w:sz w:val="22"/>
      <w:szCs w:val="22"/>
    </w:rPr>
  </w:style>
  <w:style w:type="paragraph" w:styleId="Heading2">
    <w:name w:val="heading 2"/>
    <w:basedOn w:val="Normal"/>
    <w:next w:val="Normal"/>
    <w:link w:val="Heading2Char"/>
    <w:autoRedefine/>
    <w:uiPriority w:val="9"/>
    <w:unhideWhenUsed/>
    <w:qFormat/>
    <w:rsid w:val="00770933"/>
    <w:pPr>
      <w:keepNext/>
      <w:keepLines/>
      <w:spacing w:before="40"/>
      <w:outlineLvl w:val="1"/>
    </w:pPr>
    <w:rPr>
      <w:rFonts w:ascii="Times New Roman" w:eastAsiaTheme="majorEastAsia" w:hAnsi="Times New Roman" w:cstheme="majorBidi"/>
      <w:b/>
      <w:szCs w:val="26"/>
    </w:rPr>
  </w:style>
  <w:style w:type="paragraph" w:styleId="Heading3">
    <w:name w:val="heading 3"/>
    <w:basedOn w:val="Normal"/>
    <w:next w:val="Normal"/>
    <w:link w:val="Heading3Char"/>
    <w:autoRedefine/>
    <w:uiPriority w:val="9"/>
    <w:semiHidden/>
    <w:unhideWhenUsed/>
    <w:qFormat/>
    <w:rsid w:val="00770933"/>
    <w:pPr>
      <w:keepNext/>
      <w:keepLines/>
      <w:spacing w:before="40"/>
      <w:ind w:left="720"/>
      <w:outlineLvl w:val="2"/>
    </w:pPr>
    <w:rPr>
      <w:rFonts w:ascii="Times New Roman" w:eastAsiaTheme="majorEastAsia" w:hAnsi="Times New Roman"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
    <w:name w:val="APA"/>
    <w:basedOn w:val="Heading2"/>
    <w:next w:val="Heading2"/>
    <w:link w:val="APAChar"/>
    <w:qFormat/>
    <w:rsid w:val="00770933"/>
    <w:rPr>
      <w:b w:val="0"/>
    </w:rPr>
  </w:style>
  <w:style w:type="character" w:customStyle="1" w:styleId="APAChar">
    <w:name w:val="APA Char"/>
    <w:basedOn w:val="DefaultParagraphFont"/>
    <w:link w:val="APA"/>
    <w:rsid w:val="00770933"/>
    <w:rPr>
      <w:rFonts w:eastAsiaTheme="majorEastAsia" w:cstheme="majorBidi"/>
      <w:b/>
      <w:szCs w:val="26"/>
    </w:rPr>
  </w:style>
  <w:style w:type="character" w:customStyle="1" w:styleId="Heading2Char">
    <w:name w:val="Heading 2 Char"/>
    <w:basedOn w:val="DefaultParagraphFont"/>
    <w:link w:val="Heading2"/>
    <w:uiPriority w:val="9"/>
    <w:rsid w:val="00770933"/>
    <w:rPr>
      <w:rFonts w:eastAsiaTheme="majorEastAsia" w:cstheme="majorBidi"/>
      <w:b/>
      <w:szCs w:val="26"/>
    </w:rPr>
  </w:style>
  <w:style w:type="character" w:customStyle="1" w:styleId="Heading1Char">
    <w:name w:val="Heading 1 Char"/>
    <w:basedOn w:val="DefaultParagraphFont"/>
    <w:link w:val="Heading1"/>
    <w:uiPriority w:val="9"/>
    <w:rsid w:val="00E3739F"/>
    <w:rPr>
      <w:rFonts w:asciiTheme="minorHAnsi" w:eastAsiaTheme="majorEastAsia" w:hAnsiTheme="minorHAnsi" w:cstheme="minorHAnsi"/>
      <w:b/>
      <w:sz w:val="22"/>
      <w:szCs w:val="22"/>
    </w:rPr>
  </w:style>
  <w:style w:type="character" w:customStyle="1" w:styleId="Heading3Char">
    <w:name w:val="Heading 3 Char"/>
    <w:basedOn w:val="DefaultParagraphFont"/>
    <w:link w:val="Heading3"/>
    <w:uiPriority w:val="9"/>
    <w:semiHidden/>
    <w:rsid w:val="00770933"/>
    <w:rPr>
      <w:rFonts w:eastAsiaTheme="majorEastAsia" w:cstheme="majorBidi"/>
      <w:b/>
    </w:rPr>
  </w:style>
  <w:style w:type="paragraph" w:styleId="Title">
    <w:name w:val="Title"/>
    <w:basedOn w:val="Normal"/>
    <w:next w:val="Normal"/>
    <w:link w:val="TitleChar"/>
    <w:autoRedefine/>
    <w:uiPriority w:val="10"/>
    <w:qFormat/>
    <w:rsid w:val="00E3739F"/>
    <w:pPr>
      <w:spacing w:line="360" w:lineRule="auto"/>
      <w:contextualSpacing/>
      <w:jc w:val="center"/>
    </w:pPr>
    <w:rPr>
      <w:rFonts w:ascii="Calibri" w:eastAsiaTheme="majorEastAsia" w:hAnsi="Calibri" w:cs="Calibri"/>
      <w:b/>
      <w:spacing w:val="-10"/>
      <w:kern w:val="28"/>
      <w:szCs w:val="20"/>
    </w:rPr>
  </w:style>
  <w:style w:type="character" w:customStyle="1" w:styleId="TitleChar">
    <w:name w:val="Title Char"/>
    <w:basedOn w:val="DefaultParagraphFont"/>
    <w:link w:val="Title"/>
    <w:uiPriority w:val="10"/>
    <w:rsid w:val="00E3739F"/>
    <w:rPr>
      <w:rFonts w:ascii="Calibri" w:eastAsiaTheme="majorEastAsia" w:hAnsi="Calibri" w:cs="Calibri"/>
      <w:b/>
      <w:spacing w:val="-10"/>
      <w:kern w:val="28"/>
      <w:szCs w:val="20"/>
    </w:rPr>
  </w:style>
  <w:style w:type="paragraph" w:customStyle="1" w:styleId="TNR">
    <w:name w:val="TNR"/>
    <w:basedOn w:val="Heading1"/>
    <w:next w:val="Normal"/>
    <w:link w:val="TNRChar"/>
    <w:qFormat/>
    <w:rsid w:val="001E236C"/>
    <w:pPr>
      <w:spacing w:line="270" w:lineRule="exact"/>
    </w:pPr>
    <w:rPr>
      <w:rFonts w:eastAsia="Times New Roman"/>
      <w:b w:val="0"/>
      <w:sz w:val="32"/>
    </w:rPr>
  </w:style>
  <w:style w:type="character" w:customStyle="1" w:styleId="TNRChar">
    <w:name w:val="TNR Char"/>
    <w:basedOn w:val="Heading1Char"/>
    <w:link w:val="TNR"/>
    <w:rsid w:val="001E236C"/>
    <w:rPr>
      <w:rFonts w:asciiTheme="minorHAnsi" w:eastAsia="Times New Roman" w:hAnsiTheme="minorHAnsi" w:cstheme="majorBidi"/>
      <w:b w:val="0"/>
      <w:sz w:val="32"/>
      <w:szCs w:val="32"/>
    </w:rPr>
  </w:style>
  <w:style w:type="paragraph" w:customStyle="1" w:styleId="Default">
    <w:name w:val="Default"/>
    <w:basedOn w:val="Heading1"/>
    <w:next w:val="Normal"/>
    <w:link w:val="DefaultChar"/>
    <w:qFormat/>
    <w:rsid w:val="0058389D"/>
    <w:pPr>
      <w:spacing w:line="259" w:lineRule="auto"/>
    </w:pPr>
    <w:rPr>
      <w:b w:val="0"/>
      <w:color w:val="2F5496" w:themeColor="accent1" w:themeShade="BF"/>
    </w:rPr>
  </w:style>
  <w:style w:type="character" w:customStyle="1" w:styleId="DefaultChar">
    <w:name w:val="Default Char"/>
    <w:basedOn w:val="Heading1Char"/>
    <w:link w:val="Default"/>
    <w:rsid w:val="0058389D"/>
    <w:rPr>
      <w:rFonts w:asciiTheme="minorHAnsi" w:eastAsiaTheme="majorEastAsia" w:hAnsiTheme="minorHAnsi" w:cstheme="majorBidi"/>
      <w:b w:val="0"/>
      <w:color w:val="2F5496" w:themeColor="accent1" w:themeShade="BF"/>
      <w:sz w:val="28"/>
      <w:szCs w:val="32"/>
    </w:rPr>
  </w:style>
  <w:style w:type="table" w:styleId="TableGrid">
    <w:name w:val="Table Grid"/>
    <w:basedOn w:val="TableNormal"/>
    <w:uiPriority w:val="59"/>
    <w:rsid w:val="00697AB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7AB9"/>
    <w:pPr>
      <w:tabs>
        <w:tab w:val="center" w:pos="4680"/>
        <w:tab w:val="right" w:pos="9360"/>
      </w:tabs>
    </w:pPr>
  </w:style>
  <w:style w:type="character" w:customStyle="1" w:styleId="HeaderChar">
    <w:name w:val="Header Char"/>
    <w:basedOn w:val="DefaultParagraphFont"/>
    <w:link w:val="Header"/>
    <w:uiPriority w:val="99"/>
    <w:rsid w:val="00697AB9"/>
    <w:rPr>
      <w:rFonts w:asciiTheme="minorHAnsi" w:eastAsiaTheme="minorEastAsia" w:hAnsiTheme="minorHAnsi" w:cstheme="minorBidi"/>
    </w:rPr>
  </w:style>
  <w:style w:type="paragraph" w:styleId="Footer">
    <w:name w:val="footer"/>
    <w:basedOn w:val="Normal"/>
    <w:link w:val="FooterChar"/>
    <w:uiPriority w:val="99"/>
    <w:unhideWhenUsed/>
    <w:rsid w:val="00697AB9"/>
    <w:pPr>
      <w:tabs>
        <w:tab w:val="center" w:pos="4680"/>
        <w:tab w:val="right" w:pos="9360"/>
      </w:tabs>
    </w:pPr>
  </w:style>
  <w:style w:type="character" w:customStyle="1" w:styleId="FooterChar">
    <w:name w:val="Footer Char"/>
    <w:basedOn w:val="DefaultParagraphFont"/>
    <w:link w:val="Footer"/>
    <w:uiPriority w:val="99"/>
    <w:rsid w:val="00697AB9"/>
    <w:rPr>
      <w:rFonts w:asciiTheme="minorHAnsi" w:eastAsiaTheme="minorEastAsia" w:hAnsiTheme="minorHAnsi" w:cstheme="minorBidi"/>
    </w:rPr>
  </w:style>
  <w:style w:type="table" w:customStyle="1" w:styleId="TableGrid1">
    <w:name w:val="Table Grid1"/>
    <w:basedOn w:val="TableNormal"/>
    <w:next w:val="TableGrid"/>
    <w:uiPriority w:val="39"/>
    <w:rsid w:val="00DF0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A7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19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39461">
      <w:bodyDiv w:val="1"/>
      <w:marLeft w:val="0"/>
      <w:marRight w:val="0"/>
      <w:marTop w:val="0"/>
      <w:marBottom w:val="0"/>
      <w:divBdr>
        <w:top w:val="none" w:sz="0" w:space="0" w:color="auto"/>
        <w:left w:val="none" w:sz="0" w:space="0" w:color="auto"/>
        <w:bottom w:val="none" w:sz="0" w:space="0" w:color="auto"/>
        <w:right w:val="none" w:sz="0" w:space="0" w:color="auto"/>
      </w:divBdr>
    </w:div>
    <w:div w:id="177086536">
      <w:bodyDiv w:val="1"/>
      <w:marLeft w:val="0"/>
      <w:marRight w:val="0"/>
      <w:marTop w:val="0"/>
      <w:marBottom w:val="0"/>
      <w:divBdr>
        <w:top w:val="none" w:sz="0" w:space="0" w:color="auto"/>
        <w:left w:val="none" w:sz="0" w:space="0" w:color="auto"/>
        <w:bottom w:val="none" w:sz="0" w:space="0" w:color="auto"/>
        <w:right w:val="none" w:sz="0" w:space="0" w:color="auto"/>
      </w:divBdr>
    </w:div>
    <w:div w:id="109150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snews.com/videos/treating-depression-is-there-a-placebo-effec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Zihdr36WVi4&amp;index=5&amp;list=PLE9531CC67586BF8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cbsnews.com/news/treating-depression-is-there-a-placebo-effec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Raechel Soicher</dc:creator>
  <cp:keywords/>
  <dc:description/>
  <cp:lastModifiedBy>Soicher, Raechel Nicole</cp:lastModifiedBy>
  <cp:revision>12</cp:revision>
  <dcterms:created xsi:type="dcterms:W3CDTF">2017-10-19T21:07:00Z</dcterms:created>
  <dcterms:modified xsi:type="dcterms:W3CDTF">2018-09-17T04:19:00Z</dcterms:modified>
</cp:coreProperties>
</file>